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A46CE" w14:textId="77777777" w:rsidR="00D26DA5" w:rsidRDefault="002A1A2C">
      <w:r w:rsidRPr="002A1A2C">
        <w:t>Scholars often present their work at academic conferences. Compare/contrast strategies used in oral presentation of scholarly work to those in a business setting. How are communication strategies in general (both in writing and oral) different from a practitioner point of view than an academician? What is a discussant? How is it is used in academia?</w:t>
      </w:r>
      <w:bookmarkStart w:id="0" w:name="_GoBack"/>
      <w:bookmarkEnd w:id="0"/>
    </w:p>
    <w:sectPr w:rsidR="00D26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2C"/>
    <w:rsid w:val="002A1A2C"/>
    <w:rsid w:val="003F19A1"/>
    <w:rsid w:val="00C9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C5DC9"/>
  <w15:chartTrackingRefBased/>
  <w15:docId w15:val="{B7C1DFF8-0072-4C90-AA89-854AF216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Webster Pierre</dc:creator>
  <cp:keywords/>
  <dc:description/>
  <cp:lastModifiedBy>Webster Pierre</cp:lastModifiedBy>
  <cp:revision>1</cp:revision>
  <dcterms:created xsi:type="dcterms:W3CDTF">2018-12-04T04:19:00Z</dcterms:created>
  <dcterms:modified xsi:type="dcterms:W3CDTF">2018-12-04T04:20:00Z</dcterms:modified>
</cp:coreProperties>
</file>