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0"/>
        <w:ind w:right="3788"/>
      </w:pPr>
      <w:r>
        <w:rPr/>
        <w:t>Petersen Seafood, Inc.</w:t>
      </w:r>
    </w:p>
    <w:p>
      <w:pPr>
        <w:pStyle w:val="BodyText"/>
        <w:ind w:left="0"/>
        <w:rPr>
          <w:b/>
        </w:rPr>
      </w:pPr>
    </w:p>
    <w:p>
      <w:pPr>
        <w:pStyle w:val="BodyText"/>
        <w:ind w:right="107"/>
      </w:pPr>
      <w:r>
        <w:rPr/>
        <w:t>Petersen Seafood, Inc. buys and processes crab, which it sells mainly to Japan and 2 distributors in Montréal and Toronto. The business also sells crab to local consumers and restaurateurs from a sales counter at the plant. During the fishing season, which lasts approximately 15 weeks, the business produces 24,000 kg of crab per day, 5 days a week. Crab is processed before being frozen and packed in 15-kg boxes. Crab for the Japanese market is transported in refrigerated containers over more than 1,100 km to the Mirabel Airport, where it is shipped to its final destination by cargo airplane.</w:t>
      </w:r>
    </w:p>
    <w:p>
      <w:pPr>
        <w:pStyle w:val="BodyText"/>
        <w:spacing w:before="10"/>
        <w:ind w:left="0"/>
        <w:rPr>
          <w:sz w:val="20"/>
        </w:rPr>
      </w:pPr>
    </w:p>
    <w:p>
      <w:pPr>
        <w:pStyle w:val="BodyText"/>
        <w:spacing w:before="1"/>
        <w:ind w:right="253"/>
      </w:pPr>
      <w:r>
        <w:rPr/>
        <w:t>JPL Transpo, a local company that Petersen has been dealing with for several years, transports the containers. Containers hold 1,500 boxes and the negotiated rates are $0.20/kg for shipments to the Montréal region and</w:t>
      </w:r>
    </w:p>
    <w:p>
      <w:pPr>
        <w:pStyle w:val="BodyText"/>
        <w:spacing w:line="241" w:lineRule="exact"/>
      </w:pPr>
      <w:r>
        <w:rPr/>
        <w:t>$0.25/kg for the Toronto region.</w:t>
      </w:r>
    </w:p>
    <w:p>
      <w:pPr>
        <w:pStyle w:val="BodyText"/>
        <w:spacing w:before="1"/>
        <w:ind w:left="0"/>
      </w:pPr>
    </w:p>
    <w:p>
      <w:pPr>
        <w:pStyle w:val="BodyText"/>
        <w:ind w:right="246"/>
      </w:pPr>
      <w:r>
        <w:rPr/>
        <w:t>During the last few monthly audits, the owners have noted significant discrepancies between the total number of boxes produced and the number of boxes sold. The final physical inventory count at the end of the fishing season showed a discrepancy of 406 boxes between boxes produced and boxes sold. Normally, this discrepancy is less than 0.1% of the total yearly production. This year, the owners have also noted on several occasions that surplus production was not enough to satisfy local demand. This phenomenon had rarely occurred in the past. Because of these events, the owners have asked you, a management auditing expert, to analyze the situation based on the following data.</w:t>
      </w:r>
    </w:p>
    <w:p>
      <w:pPr>
        <w:pStyle w:val="BodyText"/>
        <w:ind w:left="0"/>
      </w:pPr>
    </w:p>
    <w:p>
      <w:pPr>
        <w:pStyle w:val="BodyText"/>
        <w:spacing w:line="241" w:lineRule="exact" w:before="1"/>
      </w:pPr>
      <w:r>
        <w:rPr/>
        <w:t>Here are the data obtained prior to the analysis:</w:t>
      </w:r>
    </w:p>
    <w:p>
      <w:pPr>
        <w:pStyle w:val="ListParagraph"/>
        <w:numPr>
          <w:ilvl w:val="0"/>
          <w:numId w:val="1"/>
        </w:numPr>
        <w:tabs>
          <w:tab w:pos="332" w:val="left" w:leader="none"/>
        </w:tabs>
        <w:spacing w:line="240" w:lineRule="auto" w:before="0" w:after="0"/>
        <w:ind w:left="119" w:right="917" w:firstLine="0"/>
        <w:jc w:val="left"/>
        <w:rPr>
          <w:sz w:val="21"/>
        </w:rPr>
      </w:pPr>
      <w:r>
        <w:rPr>
          <w:sz w:val="21"/>
        </w:rPr>
        <w:t>Delivery to foreign markets averages 7,500 boxes of crab per week, which represents 5 refrigerated containers.</w:t>
      </w:r>
    </w:p>
    <w:p>
      <w:pPr>
        <w:pStyle w:val="ListParagraph"/>
        <w:numPr>
          <w:ilvl w:val="0"/>
          <w:numId w:val="1"/>
        </w:numPr>
        <w:tabs>
          <w:tab w:pos="332" w:val="left" w:leader="none"/>
        </w:tabs>
        <w:spacing w:line="240" w:lineRule="auto" w:before="0" w:after="0"/>
        <w:ind w:left="119" w:right="141" w:firstLine="0"/>
        <w:jc w:val="left"/>
        <w:rPr>
          <w:sz w:val="21"/>
        </w:rPr>
      </w:pPr>
      <w:r>
        <w:rPr>
          <w:sz w:val="21"/>
        </w:rPr>
        <w:t>Containers are sealed before they leave the plant, by truck, to the Mirabel Airport and the 2 distribution centres in Montréal and Toronto. The shipping clerk seals the containers and signs the transport company’s bill of</w:t>
      </w:r>
      <w:r>
        <w:rPr>
          <w:spacing w:val="-1"/>
          <w:sz w:val="21"/>
        </w:rPr>
        <w:t> </w:t>
      </w:r>
      <w:r>
        <w:rPr>
          <w:sz w:val="21"/>
        </w:rPr>
        <w:t>lading.</w:t>
      </w:r>
    </w:p>
    <w:p>
      <w:pPr>
        <w:pStyle w:val="ListParagraph"/>
        <w:numPr>
          <w:ilvl w:val="0"/>
          <w:numId w:val="1"/>
        </w:numPr>
        <w:tabs>
          <w:tab w:pos="332" w:val="left" w:leader="none"/>
        </w:tabs>
        <w:spacing w:line="240" w:lineRule="auto" w:before="0" w:after="0"/>
        <w:ind w:left="331" w:right="0" w:hanging="213"/>
        <w:jc w:val="left"/>
        <w:rPr>
          <w:sz w:val="21"/>
        </w:rPr>
      </w:pPr>
      <w:r>
        <w:rPr>
          <w:sz w:val="21"/>
        </w:rPr>
        <w:t>For shipments to Japan, the crab boxes are transferred at the airport to smaller air transport</w:t>
      </w:r>
      <w:r>
        <w:rPr>
          <w:spacing w:val="-16"/>
          <w:sz w:val="21"/>
        </w:rPr>
        <w:t> </w:t>
      </w:r>
      <w:r>
        <w:rPr>
          <w:sz w:val="21"/>
        </w:rPr>
        <w:t>containers.</w:t>
      </w:r>
    </w:p>
    <w:p>
      <w:pPr>
        <w:pStyle w:val="BodyText"/>
        <w:spacing w:before="9"/>
        <w:ind w:left="0"/>
        <w:rPr>
          <w:sz w:val="20"/>
        </w:rPr>
      </w:pPr>
    </w:p>
    <w:p>
      <w:pPr>
        <w:pStyle w:val="BodyText"/>
        <w:spacing w:before="1"/>
        <w:ind w:right="240"/>
      </w:pPr>
      <w:r>
        <w:rPr/>
        <w:t>Petersen is responsible for all ground shipping costs. Air freight costs are paid by the Japanese customer. You have asked your assistant to carry out a preliminary analysis of the production and invoicing files as well as transportation costs. The results of the analysis carried out with computer-assisted auditing techniques (CAATs) are presented in Exhibit 1. The other files in the central system are the shipping file and the employee file.</w:t>
      </w:r>
    </w:p>
    <w:p>
      <w:pPr>
        <w:pStyle w:val="BodyText"/>
        <w:ind w:left="0"/>
      </w:pPr>
    </w:p>
    <w:p>
      <w:pPr>
        <w:spacing w:before="0"/>
        <w:ind w:left="119" w:right="0" w:firstLine="0"/>
        <w:jc w:val="left"/>
        <w:rPr>
          <w:i/>
          <w:sz w:val="21"/>
        </w:rPr>
      </w:pPr>
      <w:r>
        <w:rPr>
          <w:i/>
          <w:sz w:val="21"/>
        </w:rPr>
        <w:t>Production file</w:t>
      </w:r>
    </w:p>
    <w:p>
      <w:pPr>
        <w:pStyle w:val="BodyText"/>
        <w:spacing w:before="1"/>
        <w:ind w:right="2031"/>
      </w:pPr>
      <w:r>
        <w:rPr/>
        <w:t>LOTNO: Lot number: unique transaction number generated automatically by the system PRODDATE: Date of lot production</w:t>
      </w:r>
    </w:p>
    <w:p>
      <w:pPr>
        <w:pStyle w:val="BodyText"/>
        <w:ind w:right="5722"/>
      </w:pPr>
      <w:r>
        <w:rPr/>
        <w:t>QTYPRO: Crab quantity processed (in kg) LABHRS: Labour hours used in processing PROD: Production (number of 15-kg boxes)</w:t>
      </w:r>
    </w:p>
    <w:p>
      <w:pPr>
        <w:pStyle w:val="BodyText"/>
      </w:pPr>
      <w:r>
        <w:rPr/>
        <w:t>EMPNO: Employee number of the person who completed the transaction</w:t>
      </w:r>
    </w:p>
    <w:p>
      <w:pPr>
        <w:pStyle w:val="BodyText"/>
        <w:spacing w:before="11"/>
        <w:ind w:left="0"/>
        <w:rPr>
          <w:sz w:val="20"/>
        </w:rPr>
      </w:pPr>
    </w:p>
    <w:p>
      <w:pPr>
        <w:spacing w:before="0"/>
        <w:ind w:left="119" w:right="0" w:firstLine="0"/>
        <w:jc w:val="left"/>
        <w:rPr>
          <w:i/>
          <w:sz w:val="21"/>
        </w:rPr>
      </w:pPr>
      <w:r>
        <w:rPr>
          <w:i/>
          <w:sz w:val="21"/>
        </w:rPr>
        <w:t>Invoicing file</w:t>
      </w:r>
    </w:p>
    <w:p>
      <w:pPr>
        <w:pStyle w:val="BodyText"/>
        <w:spacing w:before="1"/>
        <w:ind w:right="2364"/>
      </w:pPr>
      <w:r>
        <w:rPr/>
        <w:t>INVNO: Invoice number: unique transaction number generated automatically by the system</w:t>
      </w:r>
    </w:p>
    <w:p>
      <w:pPr>
        <w:pStyle w:val="BodyText"/>
        <w:ind w:right="6999"/>
      </w:pPr>
      <w:r>
        <w:rPr/>
        <w:t>INVDATE: Invoice date CUSTNO: Customer number 1: Japan Crab Meat Market</w:t>
      </w:r>
    </w:p>
    <w:p>
      <w:pPr>
        <w:pStyle w:val="BodyText"/>
        <w:ind w:right="6346"/>
      </w:pPr>
      <w:r>
        <w:rPr/>
        <w:t>2: Montréal Fish &amp; Sea Food Market 3: Toronto Fish &amp; Sea Food Market 4: Local sales counter</w:t>
      </w:r>
    </w:p>
    <w:p>
      <w:pPr>
        <w:pStyle w:val="BodyText"/>
      </w:pPr>
      <w:r>
        <w:rPr/>
        <w:t>QTYINV: Number of boxes sold and invoiced</w:t>
      </w:r>
    </w:p>
    <w:p>
      <w:pPr>
        <w:spacing w:after="0"/>
        <w:sectPr>
          <w:type w:val="continuous"/>
          <w:pgSz w:w="12240" w:h="15840"/>
          <w:pgMar w:top="1380" w:bottom="280" w:left="1320" w:right="1320"/>
        </w:sectPr>
      </w:pPr>
    </w:p>
    <w:p>
      <w:pPr>
        <w:pStyle w:val="BodyText"/>
        <w:spacing w:before="40"/>
        <w:jc w:val="both"/>
      </w:pPr>
      <w:r>
        <w:rPr/>
        <w:t>EMPNO: Employee number of the person who completed the transaction</w:t>
      </w:r>
    </w:p>
    <w:p>
      <w:pPr>
        <w:spacing w:line="241" w:lineRule="exact" w:before="179"/>
        <w:ind w:left="119" w:right="0" w:firstLine="0"/>
        <w:jc w:val="both"/>
        <w:rPr>
          <w:i/>
          <w:sz w:val="21"/>
        </w:rPr>
      </w:pPr>
      <w:r>
        <w:rPr>
          <w:i/>
          <w:sz w:val="21"/>
        </w:rPr>
        <w:t>Transportation costs file</w:t>
      </w:r>
    </w:p>
    <w:p>
      <w:pPr>
        <w:pStyle w:val="BodyText"/>
        <w:ind w:right="1509"/>
        <w:jc w:val="both"/>
      </w:pPr>
      <w:r>
        <w:rPr/>
        <w:t>REFNO: Reference number: unique transaction number generated automatically by the system SHIPNO: Shipping number: unique transaction number generated automatically by the system CUSTNO: Customer number</w:t>
      </w:r>
    </w:p>
    <w:p>
      <w:pPr>
        <w:pStyle w:val="BodyText"/>
        <w:ind w:right="6299"/>
        <w:jc w:val="both"/>
      </w:pPr>
      <w:r>
        <w:rPr/>
        <w:t>CARNO: Carrier number CARINVNO: Carrier invoice number</w:t>
      </w:r>
    </w:p>
    <w:p>
      <w:pPr>
        <w:pStyle w:val="BodyText"/>
        <w:spacing w:before="1"/>
        <w:ind w:right="5209"/>
      </w:pPr>
      <w:r>
        <w:rPr/>
        <w:t>INVAMT: Invoice amount for transportation costs PAYDATE: Date of payment of invoice</w:t>
      </w:r>
    </w:p>
    <w:p>
      <w:pPr>
        <w:pStyle w:val="BodyText"/>
        <w:spacing w:line="241" w:lineRule="exact"/>
      </w:pPr>
      <w:r>
        <w:rPr/>
        <w:t>EMPNO: Employee number of the person who received and paid the invoice</w:t>
      </w:r>
    </w:p>
    <w:p>
      <w:pPr>
        <w:pStyle w:val="BodyText"/>
        <w:ind w:left="0"/>
      </w:pPr>
    </w:p>
    <w:p>
      <w:pPr>
        <w:spacing w:before="0"/>
        <w:ind w:left="119" w:right="0" w:firstLine="0"/>
        <w:jc w:val="left"/>
        <w:rPr>
          <w:i/>
          <w:sz w:val="21"/>
        </w:rPr>
      </w:pPr>
      <w:r>
        <w:rPr>
          <w:i/>
          <w:sz w:val="21"/>
        </w:rPr>
        <w:t>Shipping file</w:t>
      </w:r>
    </w:p>
    <w:p>
      <w:pPr>
        <w:pStyle w:val="BodyText"/>
        <w:spacing w:before="1"/>
        <w:ind w:right="1517"/>
      </w:pPr>
      <w:r>
        <w:rPr/>
        <w:t>SHIPNO: Shipping number: unique transaction number generated automatically by the system SHIPDATE: Shipping</w:t>
      </w:r>
      <w:r>
        <w:rPr>
          <w:spacing w:val="-2"/>
        </w:rPr>
        <w:t> </w:t>
      </w:r>
      <w:r>
        <w:rPr/>
        <w:t>date</w:t>
      </w:r>
    </w:p>
    <w:p>
      <w:pPr>
        <w:pStyle w:val="BodyText"/>
        <w:ind w:right="6999"/>
      </w:pPr>
      <w:r>
        <w:rPr/>
        <w:t>CARNAME: Carrier name CUSTNO: Customer </w:t>
      </w:r>
      <w:r>
        <w:rPr>
          <w:spacing w:val="-3"/>
        </w:rPr>
        <w:t>number </w:t>
      </w:r>
      <w:r>
        <w:rPr/>
        <w:t>1: Japan Crab Meat</w:t>
      </w:r>
      <w:r>
        <w:rPr>
          <w:spacing w:val="-3"/>
        </w:rPr>
        <w:t> </w:t>
      </w:r>
      <w:r>
        <w:rPr/>
        <w:t>Market</w:t>
      </w:r>
    </w:p>
    <w:p>
      <w:pPr>
        <w:pStyle w:val="BodyText"/>
        <w:ind w:right="6346"/>
      </w:pPr>
      <w:r>
        <w:rPr/>
        <w:t>2: Montréal Fish &amp; Sea Food Market 3: Toronto Fish &amp; Sea Food Market</w:t>
      </w:r>
    </w:p>
    <w:p>
      <w:pPr>
        <w:pStyle w:val="BodyText"/>
        <w:spacing w:line="241" w:lineRule="exact"/>
      </w:pPr>
      <w:r>
        <w:rPr/>
        <w:t>SHIPQTY: Quantity shipped (number of 15-kg boxes)</w:t>
      </w:r>
    </w:p>
    <w:p>
      <w:pPr>
        <w:pStyle w:val="BodyText"/>
        <w:spacing w:before="1"/>
      </w:pPr>
      <w:r>
        <w:rPr/>
        <w:t>EMPNO: Employee number of the person who signed the bill of lading</w:t>
      </w:r>
    </w:p>
    <w:p>
      <w:pPr>
        <w:pStyle w:val="BodyText"/>
        <w:spacing w:before="10"/>
        <w:ind w:left="0"/>
        <w:rPr>
          <w:sz w:val="20"/>
        </w:rPr>
      </w:pPr>
    </w:p>
    <w:p>
      <w:pPr>
        <w:spacing w:line="241" w:lineRule="exact" w:before="0"/>
        <w:ind w:left="119" w:right="0" w:firstLine="0"/>
        <w:jc w:val="left"/>
        <w:rPr>
          <w:i/>
          <w:sz w:val="21"/>
        </w:rPr>
      </w:pPr>
      <w:r>
        <w:rPr>
          <w:i/>
          <w:sz w:val="21"/>
        </w:rPr>
        <w:t>Employee file</w:t>
      </w:r>
    </w:p>
    <w:p>
      <w:pPr>
        <w:pStyle w:val="BodyText"/>
        <w:ind w:right="5915"/>
      </w:pPr>
      <w:r>
        <w:rPr/>
        <w:t>EMPNO: Employee’s number EMPNAME: Employee’s last name EMPFTNAME: Employee’s first name SIN: Employee’s social insurance number DOB: Employee’s date of birth</w:t>
      </w:r>
    </w:p>
    <w:p>
      <w:pPr>
        <w:pStyle w:val="BodyText"/>
        <w:spacing w:before="2"/>
        <w:ind w:right="5221"/>
      </w:pPr>
      <w:r>
        <w:rPr/>
        <w:t>ADDRESS1: Employee’s street number and name ADDRESS2: Employee’s city</w:t>
      </w:r>
    </w:p>
    <w:p>
      <w:pPr>
        <w:pStyle w:val="BodyText"/>
        <w:spacing w:line="240" w:lineRule="exact"/>
      </w:pPr>
      <w:r>
        <w:rPr/>
        <w:t>TD1: TD1 amount</w:t>
      </w:r>
    </w:p>
    <w:p>
      <w:pPr>
        <w:pStyle w:val="BodyText"/>
        <w:spacing w:line="241" w:lineRule="exact"/>
      </w:pPr>
      <w:r>
        <w:rPr/>
        <w:t>DATEHIRE: Date employee was hired</w:t>
      </w:r>
    </w:p>
    <w:p>
      <w:pPr>
        <w:pStyle w:val="BodyText"/>
        <w:ind w:left="0"/>
        <w:rPr>
          <w:sz w:val="20"/>
        </w:rPr>
      </w:pPr>
    </w:p>
    <w:p>
      <w:pPr>
        <w:pStyle w:val="BodyText"/>
        <w:ind w:left="0"/>
        <w:rPr>
          <w:sz w:val="20"/>
        </w:rPr>
      </w:pPr>
    </w:p>
    <w:p>
      <w:pPr>
        <w:pStyle w:val="BodyText"/>
        <w:spacing w:before="8"/>
        <w:ind w:left="0"/>
        <w:rPr>
          <w:sz w:val="17"/>
        </w:rPr>
      </w:pPr>
    </w:p>
    <w:p>
      <w:pPr>
        <w:pStyle w:val="Heading1"/>
        <w:ind w:right="3786"/>
      </w:pPr>
      <w:r>
        <w:rPr/>
        <w:t>EXHIBIT 1</w:t>
      </w:r>
    </w:p>
    <w:p>
      <w:pPr>
        <w:pStyle w:val="BodyText"/>
        <w:spacing w:before="11"/>
        <w:ind w:left="0"/>
        <w:rPr>
          <w:b/>
          <w:sz w:val="20"/>
        </w:rPr>
      </w:pPr>
    </w:p>
    <w:p>
      <w:pPr>
        <w:spacing w:line="241" w:lineRule="exact" w:before="0"/>
        <w:ind w:left="119" w:right="0" w:firstLine="0"/>
        <w:jc w:val="left"/>
        <w:rPr>
          <w:sz w:val="21"/>
        </w:rPr>
      </w:pPr>
      <w:r>
        <w:rPr>
          <w:b/>
          <w:sz w:val="21"/>
        </w:rPr>
        <w:t>Command</w:t>
      </w:r>
      <w:r>
        <w:rPr>
          <w:sz w:val="21"/>
        </w:rPr>
        <w:t>: TOTAL FIELDS PROD</w:t>
      </w:r>
    </w:p>
    <w:p>
      <w:pPr>
        <w:pStyle w:val="BodyText"/>
        <w:ind w:right="602"/>
      </w:pPr>
      <w:r>
        <w:rPr/>
        <w:t>The TOTAL command computes total production expressed in 15-kg boxes (PROD) from the production table.</w:t>
      </w:r>
    </w:p>
    <w:p>
      <w:pPr>
        <w:spacing w:before="1"/>
        <w:ind w:left="119" w:right="0" w:firstLine="0"/>
        <w:jc w:val="left"/>
        <w:rPr>
          <w:sz w:val="21"/>
        </w:rPr>
      </w:pPr>
      <w:r>
        <w:rPr/>
        <w:pict>
          <v:shapetype id="_x0000_t202" o:spt="202" coordsize="21600,21600" path="m,l,21600r21600,l21600,xe">
            <v:stroke joinstyle="miter"/>
            <v:path gradientshapeok="t" o:connecttype="rect"/>
          </v:shapetype>
          <v:shape style="position:absolute;margin-left:72.240005pt;margin-top:24.372646pt;width:63.6pt;height:12.6pt;mso-position-horizontal-relative:page;mso-position-vertical-relative:paragraph;z-index:251659264" type="#_x0000_t202" filled="false" stroked="true" strokeweight=".48pt" strokecolor="#000000">
            <v:textbox inset="0,0,0,0">
              <w:txbxContent>
                <w:p>
                  <w:pPr>
                    <w:pStyle w:val="BodyText"/>
                    <w:ind w:left="103"/>
                  </w:pPr>
                  <w:r>
                    <w:rPr/>
                    <w:t>PROD</w:t>
                  </w:r>
                </w:p>
              </w:txbxContent>
            </v:textbox>
            <v:stroke dashstyle="solid"/>
            <w10:wrap type="none"/>
          </v:shape>
        </w:pict>
      </w:r>
      <w:r>
        <w:rPr>
          <w:b/>
          <w:sz w:val="21"/>
        </w:rPr>
        <w:t>Table</w:t>
      </w:r>
      <w:r>
        <w:rPr>
          <w:sz w:val="21"/>
        </w:rPr>
        <w:t>: Production</w:t>
      </w:r>
    </w:p>
    <w:p>
      <w:pPr>
        <w:pStyle w:val="BodyText"/>
        <w:spacing w:before="5"/>
        <w:ind w:left="0"/>
        <w:rPr>
          <w:sz w:val="17"/>
        </w:rPr>
      </w:pPr>
      <w:r>
        <w:rPr/>
        <w:pict>
          <v:shape style="position:absolute;margin-left:135.840012pt;margin-top:12.255481pt;width:70.95pt;height:12.6pt;mso-position-horizontal-relative:page;mso-position-vertical-relative:paragraph;z-index:-251658240;mso-wrap-distance-left:0;mso-wrap-distance-right:0" type="#_x0000_t202" filled="false" stroked="true" strokeweight=".48pt" strokecolor="#000000">
            <v:textbox inset="0,0,0,0">
              <w:txbxContent>
                <w:p>
                  <w:pPr>
                    <w:pStyle w:val="BodyText"/>
                    <w:ind w:left="103"/>
                  </w:pPr>
                  <w:r>
                    <w:rPr/>
                    <w:t>123,500</w:t>
                  </w:r>
                </w:p>
              </w:txbxContent>
            </v:textbox>
            <v:stroke dashstyle="solid"/>
            <w10:wrap type="topAndBottom"/>
          </v:shape>
        </w:pict>
      </w:r>
    </w:p>
    <w:p>
      <w:pPr>
        <w:pStyle w:val="BodyText"/>
        <w:spacing w:before="3"/>
        <w:ind w:left="0"/>
        <w:rPr>
          <w:sz w:val="12"/>
        </w:rPr>
      </w:pPr>
    </w:p>
    <w:p>
      <w:pPr>
        <w:pStyle w:val="BodyText"/>
        <w:spacing w:line="241" w:lineRule="exact" w:before="73"/>
      </w:pPr>
      <w:r>
        <w:rPr>
          <w:b/>
        </w:rPr>
        <w:t>Command: </w:t>
      </w:r>
      <w:r>
        <w:rPr/>
        <w:t>CLASSIFY ON CUSTNO SUBTOTAL QTYINV TO SCREEN</w:t>
      </w:r>
    </w:p>
    <w:p>
      <w:pPr>
        <w:pStyle w:val="BodyText"/>
        <w:ind w:right="485"/>
      </w:pPr>
      <w:r>
        <w:rPr/>
        <w:t>The CLASSIFY command computes the number of invoices, from the invoicing table, that were issued for each customer (CUSTNO). The amount for each customer appears in the Count field. The command also generates the total value of boxes (QTYINV) invoiced for each customer.</w:t>
      </w:r>
    </w:p>
    <w:p>
      <w:pPr>
        <w:spacing w:after="0"/>
        <w:sectPr>
          <w:pgSz w:w="12240" w:h="15840"/>
          <w:pgMar w:top="1400" w:bottom="280" w:left="1320" w:right="1320"/>
        </w:sectPr>
      </w:pPr>
    </w:p>
    <w:p>
      <w:pPr>
        <w:spacing w:before="60"/>
        <w:ind w:left="119" w:right="0" w:firstLine="0"/>
        <w:jc w:val="left"/>
        <w:rPr>
          <w:sz w:val="21"/>
        </w:rPr>
      </w:pPr>
      <w:r>
        <w:rPr>
          <w:b/>
          <w:sz w:val="21"/>
        </w:rPr>
        <w:t>Table</w:t>
      </w:r>
      <w:r>
        <w:rPr>
          <w:sz w:val="21"/>
        </w:rPr>
        <w:t>: Invoicing</w:t>
      </w:r>
    </w:p>
    <w:p>
      <w:pPr>
        <w:pStyle w:val="BodyText"/>
        <w:spacing w:before="10" w:after="1"/>
        <w:ind w:left="0"/>
        <w:rPr>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0"/>
        <w:gridCol w:w="1872"/>
        <w:gridCol w:w="1870"/>
        <w:gridCol w:w="1870"/>
      </w:tblGrid>
      <w:tr>
        <w:trPr>
          <w:trHeight w:val="484" w:hRule="atLeast"/>
        </w:trPr>
        <w:tc>
          <w:tcPr>
            <w:tcW w:w="1870" w:type="dxa"/>
          </w:tcPr>
          <w:p>
            <w:pPr>
              <w:pStyle w:val="TableParagraph"/>
              <w:spacing w:line="240" w:lineRule="auto"/>
              <w:ind w:left="478" w:right="466"/>
              <w:jc w:val="center"/>
              <w:rPr>
                <w:b/>
                <w:sz w:val="21"/>
              </w:rPr>
            </w:pPr>
            <w:r>
              <w:rPr>
                <w:b/>
                <w:sz w:val="21"/>
              </w:rPr>
              <w:t>CUSTNO</w:t>
            </w:r>
          </w:p>
        </w:tc>
        <w:tc>
          <w:tcPr>
            <w:tcW w:w="1870" w:type="dxa"/>
          </w:tcPr>
          <w:p>
            <w:pPr>
              <w:pStyle w:val="TableParagraph"/>
              <w:spacing w:line="240" w:lineRule="auto"/>
              <w:ind w:left="477" w:right="466"/>
              <w:jc w:val="center"/>
              <w:rPr>
                <w:b/>
                <w:sz w:val="21"/>
              </w:rPr>
            </w:pPr>
            <w:r>
              <w:rPr>
                <w:b/>
                <w:sz w:val="21"/>
              </w:rPr>
              <w:t>Count</w:t>
            </w:r>
          </w:p>
        </w:tc>
        <w:tc>
          <w:tcPr>
            <w:tcW w:w="1872" w:type="dxa"/>
          </w:tcPr>
          <w:p>
            <w:pPr>
              <w:pStyle w:val="TableParagraph"/>
              <w:spacing w:line="242" w:lineRule="exact" w:before="3"/>
              <w:ind w:left="654" w:right="450" w:hanging="178"/>
              <w:jc w:val="left"/>
              <w:rPr>
                <w:b/>
                <w:sz w:val="21"/>
              </w:rPr>
            </w:pPr>
            <w:r>
              <w:rPr>
                <w:b/>
                <w:sz w:val="21"/>
              </w:rPr>
              <w:t>Percent of Count</w:t>
            </w:r>
          </w:p>
        </w:tc>
        <w:tc>
          <w:tcPr>
            <w:tcW w:w="1870" w:type="dxa"/>
          </w:tcPr>
          <w:p>
            <w:pPr>
              <w:pStyle w:val="TableParagraph"/>
              <w:spacing w:line="242" w:lineRule="exact" w:before="3"/>
              <w:ind w:left="704" w:right="448" w:hanging="228"/>
              <w:jc w:val="left"/>
              <w:rPr>
                <w:b/>
                <w:sz w:val="21"/>
              </w:rPr>
            </w:pPr>
            <w:r>
              <w:rPr>
                <w:b/>
                <w:sz w:val="21"/>
              </w:rPr>
              <w:t>Percent of Field</w:t>
            </w:r>
          </w:p>
        </w:tc>
        <w:tc>
          <w:tcPr>
            <w:tcW w:w="1870" w:type="dxa"/>
          </w:tcPr>
          <w:p>
            <w:pPr>
              <w:pStyle w:val="TableParagraph"/>
              <w:spacing w:line="240" w:lineRule="auto"/>
              <w:ind w:left="512" w:right="0"/>
              <w:jc w:val="left"/>
              <w:rPr>
                <w:b/>
                <w:sz w:val="21"/>
              </w:rPr>
            </w:pPr>
            <w:r>
              <w:rPr>
                <w:b/>
                <w:sz w:val="21"/>
              </w:rPr>
              <w:t>QTYINV</w:t>
            </w:r>
          </w:p>
        </w:tc>
      </w:tr>
      <w:tr>
        <w:trPr>
          <w:trHeight w:val="236" w:hRule="atLeast"/>
        </w:trPr>
        <w:tc>
          <w:tcPr>
            <w:tcW w:w="1870" w:type="dxa"/>
          </w:tcPr>
          <w:p>
            <w:pPr>
              <w:pStyle w:val="TableParagraph"/>
              <w:spacing w:line="217" w:lineRule="exact"/>
              <w:ind w:left="6" w:right="0"/>
              <w:jc w:val="center"/>
              <w:rPr>
                <w:sz w:val="21"/>
              </w:rPr>
            </w:pPr>
            <w:r>
              <w:rPr>
                <w:w w:val="100"/>
                <w:sz w:val="21"/>
              </w:rPr>
              <w:t>1</w:t>
            </w:r>
          </w:p>
        </w:tc>
        <w:tc>
          <w:tcPr>
            <w:tcW w:w="1870" w:type="dxa"/>
          </w:tcPr>
          <w:p>
            <w:pPr>
              <w:pStyle w:val="TableParagraph"/>
              <w:spacing w:line="217" w:lineRule="exact"/>
              <w:ind w:right="97"/>
              <w:rPr>
                <w:sz w:val="21"/>
              </w:rPr>
            </w:pPr>
            <w:r>
              <w:rPr>
                <w:sz w:val="21"/>
              </w:rPr>
              <w:t>89</w:t>
            </w:r>
          </w:p>
        </w:tc>
        <w:tc>
          <w:tcPr>
            <w:tcW w:w="1872" w:type="dxa"/>
          </w:tcPr>
          <w:p>
            <w:pPr>
              <w:pStyle w:val="TableParagraph"/>
              <w:spacing w:line="217" w:lineRule="exact"/>
              <w:ind w:right="96"/>
              <w:rPr>
                <w:sz w:val="21"/>
              </w:rPr>
            </w:pPr>
            <w:r>
              <w:rPr>
                <w:sz w:val="21"/>
              </w:rPr>
              <w:t>72.36%</w:t>
            </w:r>
          </w:p>
        </w:tc>
        <w:tc>
          <w:tcPr>
            <w:tcW w:w="1870" w:type="dxa"/>
          </w:tcPr>
          <w:p>
            <w:pPr>
              <w:pStyle w:val="TableParagraph"/>
              <w:spacing w:line="217" w:lineRule="exact"/>
              <w:rPr>
                <w:sz w:val="21"/>
              </w:rPr>
            </w:pPr>
            <w:r>
              <w:rPr>
                <w:sz w:val="21"/>
              </w:rPr>
              <w:t>81.84%</w:t>
            </w:r>
          </w:p>
        </w:tc>
        <w:tc>
          <w:tcPr>
            <w:tcW w:w="1870" w:type="dxa"/>
          </w:tcPr>
          <w:p>
            <w:pPr>
              <w:pStyle w:val="TableParagraph"/>
              <w:spacing w:line="217" w:lineRule="exact"/>
              <w:ind w:right="95"/>
              <w:rPr>
                <w:sz w:val="21"/>
              </w:rPr>
            </w:pPr>
            <w:r>
              <w:rPr>
                <w:sz w:val="21"/>
              </w:rPr>
              <w:t>100,740</w:t>
            </w:r>
          </w:p>
        </w:tc>
      </w:tr>
      <w:tr>
        <w:trPr>
          <w:trHeight w:val="242" w:hRule="atLeast"/>
        </w:trPr>
        <w:tc>
          <w:tcPr>
            <w:tcW w:w="1870" w:type="dxa"/>
          </w:tcPr>
          <w:p>
            <w:pPr>
              <w:pStyle w:val="TableParagraph"/>
              <w:ind w:left="6" w:right="0"/>
              <w:jc w:val="center"/>
              <w:rPr>
                <w:sz w:val="21"/>
              </w:rPr>
            </w:pPr>
            <w:r>
              <w:rPr>
                <w:w w:val="100"/>
                <w:sz w:val="21"/>
              </w:rPr>
              <w:t>2</w:t>
            </w:r>
          </w:p>
        </w:tc>
        <w:tc>
          <w:tcPr>
            <w:tcW w:w="1870" w:type="dxa"/>
          </w:tcPr>
          <w:p>
            <w:pPr>
              <w:pStyle w:val="TableParagraph"/>
              <w:ind w:right="97"/>
              <w:rPr>
                <w:sz w:val="21"/>
              </w:rPr>
            </w:pPr>
            <w:r>
              <w:rPr>
                <w:sz w:val="21"/>
              </w:rPr>
              <w:t>10</w:t>
            </w:r>
          </w:p>
        </w:tc>
        <w:tc>
          <w:tcPr>
            <w:tcW w:w="1872" w:type="dxa"/>
          </w:tcPr>
          <w:p>
            <w:pPr>
              <w:pStyle w:val="TableParagraph"/>
              <w:ind w:right="96"/>
              <w:rPr>
                <w:sz w:val="21"/>
              </w:rPr>
            </w:pPr>
            <w:r>
              <w:rPr>
                <w:sz w:val="21"/>
              </w:rPr>
              <w:t>8.13%</w:t>
            </w:r>
          </w:p>
        </w:tc>
        <w:tc>
          <w:tcPr>
            <w:tcW w:w="1870" w:type="dxa"/>
          </w:tcPr>
          <w:p>
            <w:pPr>
              <w:pStyle w:val="TableParagraph"/>
              <w:rPr>
                <w:sz w:val="21"/>
              </w:rPr>
            </w:pPr>
            <w:r>
              <w:rPr>
                <w:sz w:val="21"/>
              </w:rPr>
              <w:t>9.02%</w:t>
            </w:r>
          </w:p>
        </w:tc>
        <w:tc>
          <w:tcPr>
            <w:tcW w:w="1870" w:type="dxa"/>
          </w:tcPr>
          <w:p>
            <w:pPr>
              <w:pStyle w:val="TableParagraph"/>
              <w:ind w:right="95"/>
              <w:rPr>
                <w:sz w:val="21"/>
              </w:rPr>
            </w:pPr>
            <w:r>
              <w:rPr>
                <w:sz w:val="21"/>
              </w:rPr>
              <w:t>11,101</w:t>
            </w:r>
          </w:p>
        </w:tc>
      </w:tr>
      <w:tr>
        <w:trPr>
          <w:trHeight w:val="242" w:hRule="atLeast"/>
        </w:trPr>
        <w:tc>
          <w:tcPr>
            <w:tcW w:w="1870" w:type="dxa"/>
          </w:tcPr>
          <w:p>
            <w:pPr>
              <w:pStyle w:val="TableParagraph"/>
              <w:ind w:left="6" w:right="0"/>
              <w:jc w:val="center"/>
              <w:rPr>
                <w:sz w:val="21"/>
              </w:rPr>
            </w:pPr>
            <w:r>
              <w:rPr>
                <w:w w:val="100"/>
                <w:sz w:val="21"/>
              </w:rPr>
              <w:t>3</w:t>
            </w:r>
          </w:p>
        </w:tc>
        <w:tc>
          <w:tcPr>
            <w:tcW w:w="1870" w:type="dxa"/>
          </w:tcPr>
          <w:p>
            <w:pPr>
              <w:pStyle w:val="TableParagraph"/>
              <w:ind w:right="97"/>
              <w:rPr>
                <w:sz w:val="21"/>
              </w:rPr>
            </w:pPr>
            <w:r>
              <w:rPr>
                <w:w w:val="100"/>
                <w:sz w:val="21"/>
              </w:rPr>
              <w:t>9</w:t>
            </w:r>
          </w:p>
        </w:tc>
        <w:tc>
          <w:tcPr>
            <w:tcW w:w="1872" w:type="dxa"/>
          </w:tcPr>
          <w:p>
            <w:pPr>
              <w:pStyle w:val="TableParagraph"/>
              <w:ind w:right="96"/>
              <w:rPr>
                <w:sz w:val="21"/>
              </w:rPr>
            </w:pPr>
            <w:r>
              <w:rPr>
                <w:sz w:val="21"/>
              </w:rPr>
              <w:t>7.32%</w:t>
            </w:r>
          </w:p>
        </w:tc>
        <w:tc>
          <w:tcPr>
            <w:tcW w:w="1870" w:type="dxa"/>
          </w:tcPr>
          <w:p>
            <w:pPr>
              <w:pStyle w:val="TableParagraph"/>
              <w:rPr>
                <w:sz w:val="21"/>
              </w:rPr>
            </w:pPr>
            <w:r>
              <w:rPr>
                <w:sz w:val="21"/>
              </w:rPr>
              <w:t>8.21%</w:t>
            </w:r>
          </w:p>
        </w:tc>
        <w:tc>
          <w:tcPr>
            <w:tcW w:w="1870" w:type="dxa"/>
          </w:tcPr>
          <w:p>
            <w:pPr>
              <w:pStyle w:val="TableParagraph"/>
              <w:ind w:right="95"/>
              <w:rPr>
                <w:sz w:val="21"/>
              </w:rPr>
            </w:pPr>
            <w:r>
              <w:rPr>
                <w:sz w:val="21"/>
              </w:rPr>
              <w:t>10,108</w:t>
            </w:r>
          </w:p>
        </w:tc>
      </w:tr>
      <w:tr>
        <w:trPr>
          <w:trHeight w:val="242" w:hRule="atLeast"/>
        </w:trPr>
        <w:tc>
          <w:tcPr>
            <w:tcW w:w="1870" w:type="dxa"/>
          </w:tcPr>
          <w:p>
            <w:pPr>
              <w:pStyle w:val="TableParagraph"/>
              <w:ind w:left="6" w:right="0"/>
              <w:jc w:val="center"/>
              <w:rPr>
                <w:sz w:val="21"/>
              </w:rPr>
            </w:pPr>
            <w:r>
              <w:rPr>
                <w:w w:val="100"/>
                <w:sz w:val="21"/>
              </w:rPr>
              <w:t>4</w:t>
            </w:r>
          </w:p>
        </w:tc>
        <w:tc>
          <w:tcPr>
            <w:tcW w:w="1870" w:type="dxa"/>
          </w:tcPr>
          <w:p>
            <w:pPr>
              <w:pStyle w:val="TableParagraph"/>
              <w:ind w:right="97"/>
              <w:rPr>
                <w:sz w:val="21"/>
              </w:rPr>
            </w:pPr>
            <w:r>
              <w:rPr>
                <w:sz w:val="21"/>
              </w:rPr>
              <w:t>15</w:t>
            </w:r>
          </w:p>
        </w:tc>
        <w:tc>
          <w:tcPr>
            <w:tcW w:w="1872" w:type="dxa"/>
          </w:tcPr>
          <w:p>
            <w:pPr>
              <w:pStyle w:val="TableParagraph"/>
              <w:ind w:right="96"/>
              <w:rPr>
                <w:sz w:val="21"/>
              </w:rPr>
            </w:pPr>
            <w:r>
              <w:rPr>
                <w:sz w:val="21"/>
              </w:rPr>
              <w:t>12.19%</w:t>
            </w:r>
          </w:p>
        </w:tc>
        <w:tc>
          <w:tcPr>
            <w:tcW w:w="1870" w:type="dxa"/>
          </w:tcPr>
          <w:p>
            <w:pPr>
              <w:pStyle w:val="TableParagraph"/>
              <w:rPr>
                <w:sz w:val="21"/>
              </w:rPr>
            </w:pPr>
            <w:r>
              <w:rPr>
                <w:sz w:val="21"/>
              </w:rPr>
              <w:t>0.93%</w:t>
            </w:r>
          </w:p>
        </w:tc>
        <w:tc>
          <w:tcPr>
            <w:tcW w:w="1870" w:type="dxa"/>
          </w:tcPr>
          <w:p>
            <w:pPr>
              <w:pStyle w:val="TableParagraph"/>
              <w:ind w:right="95"/>
              <w:rPr>
                <w:sz w:val="21"/>
              </w:rPr>
            </w:pPr>
            <w:r>
              <w:rPr>
                <w:sz w:val="21"/>
              </w:rPr>
              <w:t>1,145</w:t>
            </w:r>
          </w:p>
        </w:tc>
      </w:tr>
      <w:tr>
        <w:trPr>
          <w:trHeight w:val="242" w:hRule="atLeast"/>
        </w:trPr>
        <w:tc>
          <w:tcPr>
            <w:tcW w:w="1870" w:type="dxa"/>
          </w:tcPr>
          <w:p>
            <w:pPr>
              <w:pStyle w:val="TableParagraph"/>
              <w:ind w:left="475" w:right="466"/>
              <w:jc w:val="center"/>
              <w:rPr>
                <w:sz w:val="21"/>
              </w:rPr>
            </w:pPr>
            <w:r>
              <w:rPr>
                <w:sz w:val="21"/>
              </w:rPr>
              <w:t>Totals</w:t>
            </w:r>
          </w:p>
        </w:tc>
        <w:tc>
          <w:tcPr>
            <w:tcW w:w="1870" w:type="dxa"/>
          </w:tcPr>
          <w:p>
            <w:pPr>
              <w:pStyle w:val="TableParagraph"/>
              <w:rPr>
                <w:sz w:val="21"/>
              </w:rPr>
            </w:pPr>
            <w:r>
              <w:rPr>
                <w:sz w:val="21"/>
              </w:rPr>
              <w:t>123</w:t>
            </w:r>
          </w:p>
        </w:tc>
        <w:tc>
          <w:tcPr>
            <w:tcW w:w="1872" w:type="dxa"/>
          </w:tcPr>
          <w:p>
            <w:pPr>
              <w:pStyle w:val="TableParagraph"/>
              <w:ind w:right="96"/>
              <w:rPr>
                <w:sz w:val="21"/>
              </w:rPr>
            </w:pPr>
            <w:r>
              <w:rPr>
                <w:sz w:val="21"/>
              </w:rPr>
              <w:t>100%</w:t>
            </w:r>
          </w:p>
        </w:tc>
        <w:tc>
          <w:tcPr>
            <w:tcW w:w="1870" w:type="dxa"/>
          </w:tcPr>
          <w:p>
            <w:pPr>
              <w:pStyle w:val="TableParagraph"/>
              <w:rPr>
                <w:sz w:val="21"/>
              </w:rPr>
            </w:pPr>
            <w:r>
              <w:rPr>
                <w:sz w:val="21"/>
              </w:rPr>
              <w:t>100%</w:t>
            </w:r>
          </w:p>
        </w:tc>
        <w:tc>
          <w:tcPr>
            <w:tcW w:w="1870" w:type="dxa"/>
          </w:tcPr>
          <w:p>
            <w:pPr>
              <w:pStyle w:val="TableParagraph"/>
              <w:ind w:right="95"/>
              <w:rPr>
                <w:sz w:val="21"/>
              </w:rPr>
            </w:pPr>
            <w:r>
              <w:rPr>
                <w:sz w:val="21"/>
              </w:rPr>
              <w:t>123,094</w:t>
            </w:r>
          </w:p>
        </w:tc>
      </w:tr>
    </w:tbl>
    <w:p>
      <w:pPr>
        <w:pStyle w:val="BodyText"/>
        <w:spacing w:before="10"/>
        <w:ind w:left="0"/>
        <w:rPr>
          <w:sz w:val="20"/>
        </w:rPr>
      </w:pPr>
    </w:p>
    <w:p>
      <w:pPr>
        <w:pStyle w:val="BodyText"/>
      </w:pPr>
      <w:r>
        <w:rPr>
          <w:b/>
        </w:rPr>
        <w:t>Command: </w:t>
      </w:r>
      <w:r>
        <w:rPr/>
        <w:t>CLASSIFY ON CUSTNO SUBTOTAL AMOUNTPD TO SCREEN</w:t>
      </w:r>
    </w:p>
    <w:p>
      <w:pPr>
        <w:pStyle w:val="BodyText"/>
        <w:spacing w:before="1"/>
        <w:ind w:right="648"/>
      </w:pPr>
      <w:r>
        <w:rPr/>
        <w:t>The CLASSIFY command computes the amount of transportation invoices, from the transportation costs table, that were paid by each customer (CUSTNO). The amount for each customer appears in the Count field. The command also generates the total value of invoices paid (AMOUNTPD) by each customer.</w:t>
      </w:r>
    </w:p>
    <w:p>
      <w:pPr>
        <w:pStyle w:val="BodyText"/>
        <w:spacing w:before="11"/>
        <w:ind w:left="0"/>
        <w:rPr>
          <w:sz w:val="20"/>
        </w:rPr>
      </w:pPr>
    </w:p>
    <w:p>
      <w:pPr>
        <w:pStyle w:val="BodyText"/>
      </w:pPr>
      <w:r>
        <w:rPr>
          <w:b/>
        </w:rPr>
        <w:t>Table</w:t>
      </w:r>
      <w:r>
        <w:rPr/>
        <w:t>: Transportation costs</w:t>
      </w:r>
    </w:p>
    <w:p>
      <w:pPr>
        <w:pStyle w:val="BodyText"/>
        <w:spacing w:before="1"/>
        <w:ind w:left="0"/>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0"/>
        <w:gridCol w:w="1872"/>
        <w:gridCol w:w="1870"/>
        <w:gridCol w:w="1870"/>
      </w:tblGrid>
      <w:tr>
        <w:trPr>
          <w:trHeight w:val="482" w:hRule="atLeast"/>
        </w:trPr>
        <w:tc>
          <w:tcPr>
            <w:tcW w:w="1870" w:type="dxa"/>
          </w:tcPr>
          <w:p>
            <w:pPr>
              <w:pStyle w:val="TableParagraph"/>
              <w:spacing w:line="240" w:lineRule="exact"/>
              <w:ind w:left="478" w:right="466"/>
              <w:jc w:val="center"/>
              <w:rPr>
                <w:b/>
                <w:sz w:val="21"/>
              </w:rPr>
            </w:pPr>
            <w:r>
              <w:rPr>
                <w:b/>
                <w:sz w:val="21"/>
              </w:rPr>
              <w:t>CUSTNO</w:t>
            </w:r>
          </w:p>
        </w:tc>
        <w:tc>
          <w:tcPr>
            <w:tcW w:w="1870" w:type="dxa"/>
          </w:tcPr>
          <w:p>
            <w:pPr>
              <w:pStyle w:val="TableParagraph"/>
              <w:spacing w:line="240" w:lineRule="exact"/>
              <w:ind w:left="477" w:right="466"/>
              <w:jc w:val="center"/>
              <w:rPr>
                <w:b/>
                <w:sz w:val="21"/>
              </w:rPr>
            </w:pPr>
            <w:r>
              <w:rPr>
                <w:b/>
                <w:sz w:val="21"/>
              </w:rPr>
              <w:t>Count</w:t>
            </w:r>
          </w:p>
        </w:tc>
        <w:tc>
          <w:tcPr>
            <w:tcW w:w="1872" w:type="dxa"/>
          </w:tcPr>
          <w:p>
            <w:pPr>
              <w:pStyle w:val="TableParagraph"/>
              <w:spacing w:line="242" w:lineRule="exact"/>
              <w:ind w:left="654" w:right="450" w:hanging="178"/>
              <w:jc w:val="left"/>
              <w:rPr>
                <w:b/>
                <w:sz w:val="21"/>
              </w:rPr>
            </w:pPr>
            <w:r>
              <w:rPr>
                <w:b/>
                <w:sz w:val="21"/>
              </w:rPr>
              <w:t>Percent of Count</w:t>
            </w:r>
          </w:p>
        </w:tc>
        <w:tc>
          <w:tcPr>
            <w:tcW w:w="1870" w:type="dxa"/>
          </w:tcPr>
          <w:p>
            <w:pPr>
              <w:pStyle w:val="TableParagraph"/>
              <w:spacing w:line="242" w:lineRule="exact"/>
              <w:ind w:left="704" w:right="448" w:hanging="228"/>
              <w:jc w:val="left"/>
              <w:rPr>
                <w:b/>
                <w:sz w:val="21"/>
              </w:rPr>
            </w:pPr>
            <w:r>
              <w:rPr>
                <w:b/>
                <w:sz w:val="21"/>
              </w:rPr>
              <w:t>Percent of Field</w:t>
            </w:r>
          </w:p>
        </w:tc>
        <w:tc>
          <w:tcPr>
            <w:tcW w:w="1870" w:type="dxa"/>
          </w:tcPr>
          <w:p>
            <w:pPr>
              <w:pStyle w:val="TableParagraph"/>
              <w:spacing w:line="240" w:lineRule="exact"/>
              <w:ind w:left="315" w:right="0"/>
              <w:jc w:val="left"/>
              <w:rPr>
                <w:b/>
                <w:sz w:val="21"/>
              </w:rPr>
            </w:pPr>
            <w:r>
              <w:rPr>
                <w:b/>
                <w:sz w:val="21"/>
              </w:rPr>
              <w:t>AMOUNTPD</w:t>
            </w:r>
          </w:p>
        </w:tc>
      </w:tr>
      <w:tr>
        <w:trPr>
          <w:trHeight w:val="240" w:hRule="atLeast"/>
        </w:trPr>
        <w:tc>
          <w:tcPr>
            <w:tcW w:w="1870" w:type="dxa"/>
          </w:tcPr>
          <w:p>
            <w:pPr>
              <w:pStyle w:val="TableParagraph"/>
              <w:spacing w:line="220" w:lineRule="exact"/>
              <w:ind w:left="6" w:right="0"/>
              <w:jc w:val="center"/>
              <w:rPr>
                <w:sz w:val="21"/>
              </w:rPr>
            </w:pPr>
            <w:r>
              <w:rPr>
                <w:w w:val="100"/>
                <w:sz w:val="21"/>
              </w:rPr>
              <w:t>1</w:t>
            </w:r>
          </w:p>
        </w:tc>
        <w:tc>
          <w:tcPr>
            <w:tcW w:w="1870" w:type="dxa"/>
          </w:tcPr>
          <w:p>
            <w:pPr>
              <w:pStyle w:val="TableParagraph"/>
              <w:spacing w:line="220" w:lineRule="exact"/>
              <w:ind w:right="97"/>
              <w:rPr>
                <w:sz w:val="21"/>
              </w:rPr>
            </w:pPr>
            <w:r>
              <w:rPr>
                <w:sz w:val="21"/>
              </w:rPr>
              <w:t>89</w:t>
            </w:r>
          </w:p>
        </w:tc>
        <w:tc>
          <w:tcPr>
            <w:tcW w:w="1872" w:type="dxa"/>
          </w:tcPr>
          <w:p>
            <w:pPr>
              <w:pStyle w:val="TableParagraph"/>
              <w:spacing w:line="220" w:lineRule="exact"/>
              <w:ind w:right="96"/>
              <w:rPr>
                <w:sz w:val="21"/>
              </w:rPr>
            </w:pPr>
            <w:r>
              <w:rPr>
                <w:sz w:val="21"/>
              </w:rPr>
              <w:t>82.41%</w:t>
            </w:r>
          </w:p>
        </w:tc>
        <w:tc>
          <w:tcPr>
            <w:tcW w:w="1870" w:type="dxa"/>
          </w:tcPr>
          <w:p>
            <w:pPr>
              <w:pStyle w:val="TableParagraph"/>
              <w:spacing w:line="220" w:lineRule="exact"/>
              <w:rPr>
                <w:sz w:val="21"/>
              </w:rPr>
            </w:pPr>
            <w:r>
              <w:rPr>
                <w:sz w:val="21"/>
              </w:rPr>
              <w:t>80.74%</w:t>
            </w:r>
          </w:p>
        </w:tc>
        <w:tc>
          <w:tcPr>
            <w:tcW w:w="1870" w:type="dxa"/>
          </w:tcPr>
          <w:p>
            <w:pPr>
              <w:pStyle w:val="TableParagraph"/>
              <w:spacing w:line="220" w:lineRule="exact"/>
              <w:ind w:right="95"/>
              <w:rPr>
                <w:sz w:val="21"/>
              </w:rPr>
            </w:pPr>
            <w:r>
              <w:rPr>
                <w:sz w:val="21"/>
              </w:rPr>
              <w:t>302,220</w:t>
            </w:r>
          </w:p>
        </w:tc>
      </w:tr>
      <w:tr>
        <w:trPr>
          <w:trHeight w:val="242" w:hRule="atLeast"/>
        </w:trPr>
        <w:tc>
          <w:tcPr>
            <w:tcW w:w="1870" w:type="dxa"/>
          </w:tcPr>
          <w:p>
            <w:pPr>
              <w:pStyle w:val="TableParagraph"/>
              <w:ind w:left="6" w:right="0"/>
              <w:jc w:val="center"/>
              <w:rPr>
                <w:sz w:val="21"/>
              </w:rPr>
            </w:pPr>
            <w:r>
              <w:rPr>
                <w:w w:val="100"/>
                <w:sz w:val="21"/>
              </w:rPr>
              <w:t>2</w:t>
            </w:r>
          </w:p>
        </w:tc>
        <w:tc>
          <w:tcPr>
            <w:tcW w:w="1870" w:type="dxa"/>
          </w:tcPr>
          <w:p>
            <w:pPr>
              <w:pStyle w:val="TableParagraph"/>
              <w:ind w:right="97"/>
              <w:rPr>
                <w:sz w:val="21"/>
              </w:rPr>
            </w:pPr>
            <w:r>
              <w:rPr>
                <w:sz w:val="21"/>
              </w:rPr>
              <w:t>10</w:t>
            </w:r>
          </w:p>
        </w:tc>
        <w:tc>
          <w:tcPr>
            <w:tcW w:w="1872" w:type="dxa"/>
          </w:tcPr>
          <w:p>
            <w:pPr>
              <w:pStyle w:val="TableParagraph"/>
              <w:ind w:right="96"/>
              <w:rPr>
                <w:sz w:val="21"/>
              </w:rPr>
            </w:pPr>
            <w:r>
              <w:rPr>
                <w:sz w:val="21"/>
              </w:rPr>
              <w:t>9.26%</w:t>
            </w:r>
          </w:p>
        </w:tc>
        <w:tc>
          <w:tcPr>
            <w:tcW w:w="1870" w:type="dxa"/>
          </w:tcPr>
          <w:p>
            <w:pPr>
              <w:pStyle w:val="TableParagraph"/>
              <w:rPr>
                <w:sz w:val="21"/>
              </w:rPr>
            </w:pPr>
            <w:r>
              <w:rPr>
                <w:sz w:val="21"/>
              </w:rPr>
              <w:t>9.14%</w:t>
            </w:r>
          </w:p>
        </w:tc>
        <w:tc>
          <w:tcPr>
            <w:tcW w:w="1870" w:type="dxa"/>
          </w:tcPr>
          <w:p>
            <w:pPr>
              <w:pStyle w:val="TableParagraph"/>
              <w:ind w:right="95"/>
              <w:rPr>
                <w:sz w:val="21"/>
              </w:rPr>
            </w:pPr>
            <w:r>
              <w:rPr>
                <w:sz w:val="21"/>
              </w:rPr>
              <w:t>34,203</w:t>
            </w:r>
          </w:p>
        </w:tc>
      </w:tr>
      <w:tr>
        <w:trPr>
          <w:trHeight w:val="239" w:hRule="atLeast"/>
        </w:trPr>
        <w:tc>
          <w:tcPr>
            <w:tcW w:w="1870" w:type="dxa"/>
          </w:tcPr>
          <w:p>
            <w:pPr>
              <w:pStyle w:val="TableParagraph"/>
              <w:spacing w:line="220" w:lineRule="exact"/>
              <w:ind w:left="6" w:right="0"/>
              <w:jc w:val="center"/>
              <w:rPr>
                <w:sz w:val="21"/>
              </w:rPr>
            </w:pPr>
            <w:r>
              <w:rPr>
                <w:w w:val="100"/>
                <w:sz w:val="21"/>
              </w:rPr>
              <w:t>3</w:t>
            </w:r>
          </w:p>
        </w:tc>
        <w:tc>
          <w:tcPr>
            <w:tcW w:w="1870" w:type="dxa"/>
          </w:tcPr>
          <w:p>
            <w:pPr>
              <w:pStyle w:val="TableParagraph"/>
              <w:spacing w:line="220" w:lineRule="exact"/>
              <w:ind w:right="97"/>
              <w:rPr>
                <w:sz w:val="21"/>
              </w:rPr>
            </w:pPr>
            <w:r>
              <w:rPr>
                <w:w w:val="100"/>
                <w:sz w:val="21"/>
              </w:rPr>
              <w:t>9</w:t>
            </w:r>
          </w:p>
        </w:tc>
        <w:tc>
          <w:tcPr>
            <w:tcW w:w="1872" w:type="dxa"/>
          </w:tcPr>
          <w:p>
            <w:pPr>
              <w:pStyle w:val="TableParagraph"/>
              <w:spacing w:line="220" w:lineRule="exact"/>
              <w:ind w:right="96"/>
              <w:rPr>
                <w:sz w:val="21"/>
              </w:rPr>
            </w:pPr>
            <w:r>
              <w:rPr>
                <w:sz w:val="21"/>
              </w:rPr>
              <w:t>8.33%</w:t>
            </w:r>
          </w:p>
        </w:tc>
        <w:tc>
          <w:tcPr>
            <w:tcW w:w="1870" w:type="dxa"/>
          </w:tcPr>
          <w:p>
            <w:pPr>
              <w:pStyle w:val="TableParagraph"/>
              <w:spacing w:line="220" w:lineRule="exact"/>
              <w:rPr>
                <w:sz w:val="21"/>
              </w:rPr>
            </w:pPr>
            <w:r>
              <w:rPr>
                <w:sz w:val="21"/>
              </w:rPr>
              <w:t>10.12%</w:t>
            </w:r>
          </w:p>
        </w:tc>
        <w:tc>
          <w:tcPr>
            <w:tcW w:w="1870" w:type="dxa"/>
          </w:tcPr>
          <w:p>
            <w:pPr>
              <w:pStyle w:val="TableParagraph"/>
              <w:spacing w:line="220" w:lineRule="exact"/>
              <w:ind w:right="95"/>
              <w:rPr>
                <w:sz w:val="21"/>
              </w:rPr>
            </w:pPr>
            <w:r>
              <w:rPr>
                <w:sz w:val="21"/>
              </w:rPr>
              <w:t>37,905</w:t>
            </w:r>
          </w:p>
        </w:tc>
      </w:tr>
      <w:tr>
        <w:trPr>
          <w:trHeight w:val="242" w:hRule="atLeast"/>
        </w:trPr>
        <w:tc>
          <w:tcPr>
            <w:tcW w:w="1870" w:type="dxa"/>
          </w:tcPr>
          <w:p>
            <w:pPr>
              <w:pStyle w:val="TableParagraph"/>
              <w:ind w:left="475" w:right="466"/>
              <w:jc w:val="center"/>
              <w:rPr>
                <w:sz w:val="21"/>
              </w:rPr>
            </w:pPr>
            <w:r>
              <w:rPr>
                <w:sz w:val="21"/>
              </w:rPr>
              <w:t>Totals</w:t>
            </w:r>
          </w:p>
        </w:tc>
        <w:tc>
          <w:tcPr>
            <w:tcW w:w="1870" w:type="dxa"/>
          </w:tcPr>
          <w:p>
            <w:pPr>
              <w:pStyle w:val="TableParagraph"/>
              <w:rPr>
                <w:sz w:val="21"/>
              </w:rPr>
            </w:pPr>
            <w:r>
              <w:rPr>
                <w:sz w:val="21"/>
              </w:rPr>
              <w:t>108</w:t>
            </w:r>
          </w:p>
        </w:tc>
        <w:tc>
          <w:tcPr>
            <w:tcW w:w="1872" w:type="dxa"/>
          </w:tcPr>
          <w:p>
            <w:pPr>
              <w:pStyle w:val="TableParagraph"/>
              <w:ind w:right="96"/>
              <w:rPr>
                <w:sz w:val="21"/>
              </w:rPr>
            </w:pPr>
            <w:r>
              <w:rPr>
                <w:sz w:val="21"/>
              </w:rPr>
              <w:t>100%</w:t>
            </w:r>
          </w:p>
        </w:tc>
        <w:tc>
          <w:tcPr>
            <w:tcW w:w="1870" w:type="dxa"/>
          </w:tcPr>
          <w:p>
            <w:pPr>
              <w:pStyle w:val="TableParagraph"/>
              <w:rPr>
                <w:sz w:val="21"/>
              </w:rPr>
            </w:pPr>
            <w:r>
              <w:rPr>
                <w:sz w:val="21"/>
              </w:rPr>
              <w:t>100%</w:t>
            </w:r>
          </w:p>
        </w:tc>
        <w:tc>
          <w:tcPr>
            <w:tcW w:w="1870" w:type="dxa"/>
          </w:tcPr>
          <w:p>
            <w:pPr>
              <w:pStyle w:val="TableParagraph"/>
              <w:ind w:right="95"/>
              <w:rPr>
                <w:sz w:val="21"/>
              </w:rPr>
            </w:pPr>
            <w:r>
              <w:rPr>
                <w:sz w:val="21"/>
              </w:rPr>
              <w:t>374,328</w:t>
            </w:r>
          </w:p>
        </w:tc>
      </w:tr>
    </w:tbl>
    <w:p>
      <w:pPr>
        <w:pStyle w:val="BodyText"/>
        <w:ind w:left="0"/>
        <w:rPr>
          <w:sz w:val="22"/>
        </w:rPr>
      </w:pPr>
    </w:p>
    <w:p>
      <w:pPr>
        <w:pStyle w:val="BodyText"/>
        <w:spacing w:before="10"/>
        <w:ind w:left="0"/>
        <w:rPr>
          <w:sz w:val="19"/>
        </w:rPr>
      </w:pPr>
    </w:p>
    <w:p>
      <w:pPr>
        <w:pStyle w:val="Heading1"/>
        <w:spacing w:line="241" w:lineRule="exact" w:before="1"/>
        <w:ind w:left="119"/>
        <w:jc w:val="left"/>
        <w:rPr>
          <w:rFonts w:ascii="Arial Narrow"/>
        </w:rPr>
      </w:pPr>
      <w:r>
        <w:rPr>
          <w:rFonts w:ascii="Arial Narrow"/>
        </w:rPr>
        <w:t>Required</w:t>
      </w:r>
    </w:p>
    <w:p>
      <w:pPr>
        <w:pStyle w:val="ListParagraph"/>
        <w:numPr>
          <w:ilvl w:val="1"/>
          <w:numId w:val="1"/>
        </w:numPr>
        <w:tabs>
          <w:tab w:pos="320" w:val="left" w:leader="none"/>
        </w:tabs>
        <w:spacing w:line="240" w:lineRule="auto" w:before="0" w:after="0"/>
        <w:ind w:left="319" w:right="0" w:hanging="201"/>
        <w:jc w:val="left"/>
        <w:rPr>
          <w:sz w:val="21"/>
        </w:rPr>
      </w:pPr>
      <w:r>
        <w:rPr>
          <w:sz w:val="21"/>
        </w:rPr>
        <w:t>What preliminary conclusions can you draw from the results shown in Exhibit 1? (6</w:t>
      </w:r>
      <w:r>
        <w:rPr>
          <w:spacing w:val="-14"/>
          <w:sz w:val="21"/>
        </w:rPr>
        <w:t> </w:t>
      </w:r>
      <w:r>
        <w:rPr>
          <w:sz w:val="21"/>
        </w:rPr>
        <w:t>marks)</w:t>
      </w:r>
    </w:p>
    <w:p>
      <w:pPr>
        <w:pStyle w:val="ListParagraph"/>
        <w:numPr>
          <w:ilvl w:val="1"/>
          <w:numId w:val="1"/>
        </w:numPr>
        <w:tabs>
          <w:tab w:pos="332" w:val="left" w:leader="none"/>
        </w:tabs>
        <w:spacing w:line="240" w:lineRule="auto" w:before="0" w:after="0"/>
        <w:ind w:left="119" w:right="844" w:firstLine="0"/>
        <w:jc w:val="left"/>
        <w:rPr>
          <w:sz w:val="21"/>
        </w:rPr>
      </w:pPr>
      <w:r>
        <w:rPr>
          <w:sz w:val="21"/>
        </w:rPr>
        <w:t>In non-technical language, explain the additional analyses that you would recommend your</w:t>
      </w:r>
      <w:r>
        <w:rPr>
          <w:spacing w:val="-22"/>
          <w:sz w:val="21"/>
        </w:rPr>
        <w:t> </w:t>
      </w:r>
      <w:r>
        <w:rPr>
          <w:sz w:val="21"/>
        </w:rPr>
        <w:t>assistant to perform using the information contained in the files, in order to obtain other indicators to help you plan your audit. (4</w:t>
      </w:r>
      <w:r>
        <w:rPr>
          <w:spacing w:val="-2"/>
          <w:sz w:val="21"/>
        </w:rPr>
        <w:t> </w:t>
      </w:r>
      <w:r>
        <w:rPr>
          <w:sz w:val="21"/>
        </w:rPr>
        <w:t>marks)</w:t>
      </w:r>
    </w:p>
    <w:p>
      <w:pPr>
        <w:pStyle w:val="ListParagraph"/>
        <w:numPr>
          <w:ilvl w:val="1"/>
          <w:numId w:val="1"/>
        </w:numPr>
        <w:tabs>
          <w:tab w:pos="320" w:val="left" w:leader="none"/>
        </w:tabs>
        <w:spacing w:line="240" w:lineRule="auto" w:before="1" w:after="0"/>
        <w:ind w:left="119" w:right="645" w:firstLine="0"/>
        <w:jc w:val="left"/>
        <w:rPr>
          <w:sz w:val="21"/>
        </w:rPr>
      </w:pPr>
      <w:r>
        <w:rPr>
          <w:sz w:val="21"/>
        </w:rPr>
        <w:t>Based on the data given in the case, what additional controls or procedures would you recommend</w:t>
      </w:r>
      <w:r>
        <w:rPr>
          <w:spacing w:val="-24"/>
          <w:sz w:val="21"/>
        </w:rPr>
        <w:t> </w:t>
      </w:r>
      <w:r>
        <w:rPr>
          <w:sz w:val="21"/>
        </w:rPr>
        <w:t>that Petersen implement to improve its operations? (4</w:t>
      </w:r>
      <w:r>
        <w:rPr>
          <w:spacing w:val="1"/>
          <w:sz w:val="21"/>
        </w:rPr>
        <w:t> </w:t>
      </w:r>
      <w:r>
        <w:rPr>
          <w:sz w:val="21"/>
        </w:rPr>
        <w:t>marks)</w:t>
      </w:r>
    </w:p>
    <w:sectPr>
      <w:pgSz w:w="12240" w:h="15840"/>
      <w:pgMar w:top="13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212"/>
        <w:jc w:val="left"/>
      </w:pPr>
      <w:rPr>
        <w:rFonts w:hint="default" w:ascii="Times New Roman" w:hAnsi="Times New Roman" w:eastAsia="Times New Roman" w:cs="Times New Roman"/>
        <w:w w:val="100"/>
        <w:sz w:val="21"/>
        <w:szCs w:val="21"/>
        <w:lang w:val="en-US" w:eastAsia="en-US" w:bidi="en-US"/>
      </w:rPr>
    </w:lvl>
    <w:lvl w:ilvl="1">
      <w:start w:val="1"/>
      <w:numFmt w:val="lowerLetter"/>
      <w:lvlText w:val="%2."/>
      <w:lvlJc w:val="left"/>
      <w:pPr>
        <w:ind w:left="319" w:hanging="200"/>
        <w:jc w:val="left"/>
      </w:pPr>
      <w:rPr>
        <w:rFonts w:hint="default" w:ascii="Times New Roman" w:hAnsi="Times New Roman" w:eastAsia="Times New Roman" w:cs="Times New Roman"/>
        <w:w w:val="100"/>
        <w:sz w:val="21"/>
        <w:szCs w:val="21"/>
        <w:lang w:val="en-US" w:eastAsia="en-US" w:bidi="en-US"/>
      </w:rPr>
    </w:lvl>
    <w:lvl w:ilvl="2">
      <w:start w:val="0"/>
      <w:numFmt w:val="bullet"/>
      <w:lvlText w:val="•"/>
      <w:lvlJc w:val="left"/>
      <w:pPr>
        <w:ind w:left="1351" w:hanging="200"/>
      </w:pPr>
      <w:rPr>
        <w:rFonts w:hint="default"/>
        <w:lang w:val="en-US" w:eastAsia="en-US" w:bidi="en-US"/>
      </w:rPr>
    </w:lvl>
    <w:lvl w:ilvl="3">
      <w:start w:val="0"/>
      <w:numFmt w:val="bullet"/>
      <w:lvlText w:val="•"/>
      <w:lvlJc w:val="left"/>
      <w:pPr>
        <w:ind w:left="2382" w:hanging="200"/>
      </w:pPr>
      <w:rPr>
        <w:rFonts w:hint="default"/>
        <w:lang w:val="en-US" w:eastAsia="en-US" w:bidi="en-US"/>
      </w:rPr>
    </w:lvl>
    <w:lvl w:ilvl="4">
      <w:start w:val="0"/>
      <w:numFmt w:val="bullet"/>
      <w:lvlText w:val="•"/>
      <w:lvlJc w:val="left"/>
      <w:pPr>
        <w:ind w:left="3413" w:hanging="200"/>
      </w:pPr>
      <w:rPr>
        <w:rFonts w:hint="default"/>
        <w:lang w:val="en-US" w:eastAsia="en-US" w:bidi="en-US"/>
      </w:rPr>
    </w:lvl>
    <w:lvl w:ilvl="5">
      <w:start w:val="0"/>
      <w:numFmt w:val="bullet"/>
      <w:lvlText w:val="•"/>
      <w:lvlJc w:val="left"/>
      <w:pPr>
        <w:ind w:left="4444" w:hanging="200"/>
      </w:pPr>
      <w:rPr>
        <w:rFonts w:hint="default"/>
        <w:lang w:val="en-US" w:eastAsia="en-US" w:bidi="en-US"/>
      </w:rPr>
    </w:lvl>
    <w:lvl w:ilvl="6">
      <w:start w:val="0"/>
      <w:numFmt w:val="bullet"/>
      <w:lvlText w:val="•"/>
      <w:lvlJc w:val="left"/>
      <w:pPr>
        <w:ind w:left="5475" w:hanging="200"/>
      </w:pPr>
      <w:rPr>
        <w:rFonts w:hint="default"/>
        <w:lang w:val="en-US" w:eastAsia="en-US" w:bidi="en-US"/>
      </w:rPr>
    </w:lvl>
    <w:lvl w:ilvl="7">
      <w:start w:val="0"/>
      <w:numFmt w:val="bullet"/>
      <w:lvlText w:val="•"/>
      <w:lvlJc w:val="left"/>
      <w:pPr>
        <w:ind w:left="6506" w:hanging="200"/>
      </w:pPr>
      <w:rPr>
        <w:rFonts w:hint="default"/>
        <w:lang w:val="en-US" w:eastAsia="en-US" w:bidi="en-US"/>
      </w:rPr>
    </w:lvl>
    <w:lvl w:ilvl="8">
      <w:start w:val="0"/>
      <w:numFmt w:val="bullet"/>
      <w:lvlText w:val="•"/>
      <w:lvlJc w:val="left"/>
      <w:pPr>
        <w:ind w:left="7537" w:hanging="20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119"/>
    </w:pPr>
    <w:rPr>
      <w:rFonts w:ascii="Times New Roman" w:hAnsi="Times New Roman" w:eastAsia="Times New Roman" w:cs="Times New Roman"/>
      <w:sz w:val="21"/>
      <w:szCs w:val="21"/>
      <w:lang w:val="en-US" w:eastAsia="en-US" w:bidi="en-US"/>
    </w:rPr>
  </w:style>
  <w:style w:styleId="Heading1" w:type="paragraph">
    <w:name w:val="Heading 1"/>
    <w:basedOn w:val="Normal"/>
    <w:uiPriority w:val="1"/>
    <w:qFormat/>
    <w:pPr>
      <w:ind w:left="3788"/>
      <w:jc w:val="center"/>
      <w:outlineLvl w:val="1"/>
    </w:pPr>
    <w:rPr>
      <w:rFonts w:ascii="Times New Roman" w:hAnsi="Times New Roman" w:eastAsia="Times New Roman" w:cs="Times New Roman"/>
      <w:b/>
      <w:bCs/>
      <w:sz w:val="21"/>
      <w:szCs w:val="21"/>
      <w:lang w:val="en-US" w:eastAsia="en-US" w:bidi="en-US"/>
    </w:rPr>
  </w:style>
  <w:style w:styleId="ListParagraph" w:type="paragraph">
    <w:name w:val="List Paragraph"/>
    <w:basedOn w:val="Normal"/>
    <w:uiPriority w:val="1"/>
    <w:qFormat/>
    <w:pPr>
      <w:ind w:left="119"/>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21" w:lineRule="exact"/>
      <w:ind w:right="94"/>
      <w:jc w:val="righ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Microsoft Word - Petersen Seafood, Inc. </dc:title>
  <dcterms:created xsi:type="dcterms:W3CDTF">2019-07-09T20:26:12Z</dcterms:created>
  <dcterms:modified xsi:type="dcterms:W3CDTF">2019-07-09T20:26:12Z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PScript5.dll Version 5.2.2</vt:lpwstr>
  </property>
  <property fmtid="{D5CDD505-2E9C-101B-9397-08002B2CF9AE}" pid="4" name="LastSaved">
    <vt:filetime>2019-07-09T00:00:00Z</vt:filetime>
  </property>
</Properties>
</file>