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28" w:rsidRPr="00277A28" w:rsidRDefault="00277A28" w:rsidP="00277A28">
      <w:pPr>
        <w:pStyle w:val="NormalWeb"/>
        <w:shd w:val="clear" w:color="auto" w:fill="FFFFFF"/>
        <w:spacing w:before="120" w:beforeAutospacing="0" w:after="240" w:afterAutospacing="0"/>
        <w:rPr>
          <w:color w:val="494C4E"/>
          <w:spacing w:val="3"/>
        </w:rPr>
      </w:pPr>
      <w:r w:rsidRPr="00277A28">
        <w:rPr>
          <w:color w:val="494C4E"/>
          <w:spacing w:val="3"/>
        </w:rPr>
        <w:t>In what way did the Department of Justice Division of Intelligence headed by FBI Director J. Hoover resemble today’s counterterrorism efforts?</w:t>
      </w:r>
    </w:p>
    <w:p w:rsidR="00277A28" w:rsidRPr="00277A28" w:rsidRDefault="00277A28" w:rsidP="00277A28">
      <w:pPr>
        <w:pStyle w:val="NormalWeb"/>
        <w:shd w:val="clear" w:color="auto" w:fill="FFFFFF"/>
        <w:spacing w:before="120" w:beforeAutospacing="0" w:after="240" w:afterAutospacing="0"/>
        <w:rPr>
          <w:color w:val="494C4E"/>
          <w:spacing w:val="3"/>
        </w:rPr>
      </w:pPr>
      <w:r w:rsidRPr="00277A28">
        <w:rPr>
          <w:color w:val="494C4E"/>
          <w:spacing w:val="3"/>
        </w:rPr>
        <w:t>Secondly, explain the “red scare” and what are the profound effects of the red scare and the “second red scare” on American Jurisprudence?</w:t>
      </w:r>
    </w:p>
    <w:p w:rsidR="00F81655" w:rsidRDefault="00F81655"/>
    <w:sectPr w:rsidR="00F81655" w:rsidSect="00F8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77A28"/>
    <w:rsid w:val="00277A28"/>
    <w:rsid w:val="00522E85"/>
    <w:rsid w:val="00F8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Grizli777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2019-10-17T11:42:00Z</dcterms:created>
  <dcterms:modified xsi:type="dcterms:W3CDTF">2019-10-17T11:44:00Z</dcterms:modified>
</cp:coreProperties>
</file>