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F92AF1" w14:textId="77777777" w:rsidR="00C07B9A" w:rsidRPr="00C07B9A" w:rsidRDefault="00C07B9A" w:rsidP="00C07B9A">
      <w:pPr>
        <w:spacing w:after="0" w:line="240" w:lineRule="auto"/>
        <w:rPr>
          <w:rFonts w:ascii="Calibri" w:eastAsia="Times New Roman" w:hAnsi="Calibri" w:cs="Calibri"/>
        </w:rPr>
      </w:pPr>
      <w:r w:rsidRPr="00C07B9A">
        <w:rPr>
          <w:rFonts w:ascii="Calibri" w:eastAsia="Times New Roman" w:hAnsi="Calibri" w:cs="Calibri"/>
        </w:rPr>
        <w:t>https://blog.shrm.org/executive/blogpost/The-Look-and-Feel-of-Next-Generation-Performance-Management</w:t>
      </w:r>
    </w:p>
    <w:p w14:paraId="0D5B550E" w14:textId="77777777" w:rsidR="00C07B9A" w:rsidRDefault="00C07B9A"/>
    <w:sectPr w:rsidR="00C07B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B9A"/>
    <w:rsid w:val="00C0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4B630"/>
  <w15:chartTrackingRefBased/>
  <w15:docId w15:val="{10F23B95-33D1-40E8-AA7A-55E07BADF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68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Zahiya Kassab</dc:creator>
  <cp:keywords/>
  <dc:description/>
  <cp:lastModifiedBy>Zahiya Kassab</cp:lastModifiedBy>
  <cp:revision>1</cp:revision>
  <dcterms:created xsi:type="dcterms:W3CDTF">2021-04-13T04:40:00Z</dcterms:created>
  <dcterms:modified xsi:type="dcterms:W3CDTF">2021-04-13T04:42:00Z</dcterms:modified>
</cp:coreProperties>
</file>