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BCEFC" w14:textId="77777777" w:rsidR="0049116B" w:rsidRDefault="0049116B">
      <w:pPr>
        <w:pStyle w:val="NormalWeb"/>
        <w:rPr>
          <w:rFonts w:ascii="system-ui" w:hAnsi="system-ui"/>
          <w:color w:val="2D3B45"/>
          <w:sz w:val="29"/>
          <w:szCs w:val="29"/>
        </w:rPr>
      </w:pPr>
      <w:r>
        <w:rPr>
          <w:rFonts w:ascii="system-ui" w:hAnsi="system-ui"/>
          <w:color w:val="2D3B45"/>
          <w:sz w:val="29"/>
          <w:szCs w:val="29"/>
        </w:rPr>
        <w:t>read the introductory article below, and submit I R A C briefs on the four cases below.</w:t>
      </w:r>
      <w:r>
        <w:rPr>
          <w:rStyle w:val="apple-converted-space"/>
          <w:rFonts w:ascii="system-ui" w:hAnsi="system-ui"/>
          <w:color w:val="2D3B45"/>
          <w:sz w:val="29"/>
          <w:szCs w:val="29"/>
        </w:rPr>
        <w:t> </w:t>
      </w:r>
      <w:r>
        <w:rPr>
          <w:rFonts w:ascii="system-ui" w:hAnsi="system-ui"/>
          <w:color w:val="008EE2"/>
          <w:sz w:val="29"/>
          <w:szCs w:val="29"/>
        </w:rPr>
        <w:t>https://www.18884mydivorce.com/child-custody-laws/terminating-parental-rights-florida/</w:t>
      </w:r>
    </w:p>
    <w:p w14:paraId="4080854B" w14:textId="77777777" w:rsidR="0049116B" w:rsidRDefault="0049116B">
      <w:pPr>
        <w:pStyle w:val="NormalWeb"/>
        <w:rPr>
          <w:rFonts w:ascii="system-ui" w:hAnsi="system-ui"/>
          <w:color w:val="2D3B45"/>
          <w:sz w:val="29"/>
          <w:szCs w:val="29"/>
        </w:rPr>
      </w:pPr>
      <w:r>
        <w:rPr>
          <w:rFonts w:ascii="system-ui" w:hAnsi="system-ui"/>
          <w:color w:val="2D3B45"/>
          <w:sz w:val="29"/>
          <w:szCs w:val="29"/>
        </w:rPr>
        <w:t>In re GC, 6 So3d 643 ( DCA 2 2009)</w:t>
      </w:r>
    </w:p>
    <w:p w14:paraId="1D866FE1" w14:textId="77777777" w:rsidR="0049116B" w:rsidRDefault="0049116B">
      <w:pPr>
        <w:pStyle w:val="NormalWeb"/>
        <w:rPr>
          <w:rFonts w:ascii="system-ui" w:hAnsi="system-ui"/>
          <w:color w:val="2D3B45"/>
          <w:sz w:val="29"/>
          <w:szCs w:val="29"/>
        </w:rPr>
      </w:pPr>
      <w:r>
        <w:rPr>
          <w:rFonts w:ascii="system-ui" w:hAnsi="system-ui"/>
          <w:color w:val="2D3B45"/>
          <w:sz w:val="29"/>
          <w:szCs w:val="29"/>
        </w:rPr>
        <w:t xml:space="preserve">Williams v </w:t>
      </w:r>
      <w:proofErr w:type="spellStart"/>
      <w:r>
        <w:rPr>
          <w:rFonts w:ascii="system-ui" w:hAnsi="system-ui"/>
          <w:color w:val="2D3B45"/>
          <w:sz w:val="29"/>
          <w:szCs w:val="29"/>
        </w:rPr>
        <w:t>Dept</w:t>
      </w:r>
      <w:proofErr w:type="spellEnd"/>
      <w:r>
        <w:rPr>
          <w:rFonts w:ascii="system-ui" w:hAnsi="system-ui"/>
          <w:color w:val="2D3B45"/>
          <w:sz w:val="29"/>
          <w:szCs w:val="29"/>
        </w:rPr>
        <w:t xml:space="preserve"> of Health, 684 So.2d 841 (DCA 5 1985)</w:t>
      </w:r>
    </w:p>
    <w:p w14:paraId="497ED837" w14:textId="77777777" w:rsidR="0049116B" w:rsidRDefault="0049116B">
      <w:pPr>
        <w:pStyle w:val="NormalWeb"/>
        <w:rPr>
          <w:rFonts w:ascii="system-ui" w:hAnsi="system-ui"/>
          <w:color w:val="2D3B45"/>
          <w:sz w:val="29"/>
          <w:szCs w:val="29"/>
        </w:rPr>
      </w:pPr>
      <w:r>
        <w:rPr>
          <w:rFonts w:ascii="system-ui" w:hAnsi="system-ui"/>
          <w:color w:val="2D3B45"/>
          <w:sz w:val="29"/>
          <w:szCs w:val="29"/>
        </w:rPr>
        <w:t>Interest of</w:t>
      </w:r>
      <w:r>
        <w:rPr>
          <w:rStyle w:val="apple-converted-space"/>
          <w:rFonts w:ascii="system-ui" w:hAnsi="system-ui"/>
          <w:color w:val="2D3B45"/>
          <w:sz w:val="29"/>
          <w:szCs w:val="29"/>
        </w:rPr>
        <w:t> </w:t>
      </w:r>
      <w:r>
        <w:rPr>
          <w:rFonts w:ascii="system-ui" w:hAnsi="system-ui"/>
          <w:color w:val="2D3B45"/>
          <w:sz w:val="29"/>
          <w:szCs w:val="29"/>
        </w:rPr>
        <w:t>BA, 299</w:t>
      </w:r>
      <w:r>
        <w:rPr>
          <w:rStyle w:val="apple-converted-space"/>
          <w:rFonts w:ascii="system-ui" w:hAnsi="system-ui"/>
          <w:color w:val="2D3B45"/>
          <w:sz w:val="29"/>
          <w:szCs w:val="29"/>
        </w:rPr>
        <w:t> </w:t>
      </w:r>
      <w:r>
        <w:rPr>
          <w:rFonts w:ascii="system-ui" w:hAnsi="system-ui"/>
          <w:color w:val="2D3B45"/>
          <w:sz w:val="29"/>
          <w:szCs w:val="29"/>
        </w:rPr>
        <w:t>So3d 531 (DCA 2 2020)</w:t>
      </w:r>
    </w:p>
    <w:p w14:paraId="223988C7" w14:textId="77777777" w:rsidR="0049116B" w:rsidRDefault="0049116B">
      <w:pPr>
        <w:pStyle w:val="NormalWeb"/>
        <w:rPr>
          <w:rFonts w:ascii="system-ui" w:hAnsi="system-ui"/>
          <w:color w:val="2D3B45"/>
          <w:sz w:val="29"/>
          <w:szCs w:val="29"/>
        </w:rPr>
      </w:pPr>
      <w:r>
        <w:rPr>
          <w:rFonts w:ascii="system-ui" w:hAnsi="system-ui"/>
          <w:color w:val="2D3B45"/>
          <w:sz w:val="29"/>
          <w:szCs w:val="29"/>
        </w:rPr>
        <w:t>In the interest of XW 255 So3d 882 (DCA 2 2018)</w:t>
      </w:r>
    </w:p>
    <w:p w14:paraId="1441091F" w14:textId="77777777" w:rsidR="0049116B" w:rsidRDefault="0049116B"/>
    <w:sectPr w:rsidR="00491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-ui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6B"/>
    <w:rsid w:val="0049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6F2987"/>
  <w15:chartTrackingRefBased/>
  <w15:docId w15:val="{AC4B4196-9171-5341-BB0B-873255BB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116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91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Dorce</dc:creator>
  <cp:keywords/>
  <dc:description/>
  <cp:lastModifiedBy>Alissa Dorce</cp:lastModifiedBy>
  <cp:revision>2</cp:revision>
  <dcterms:created xsi:type="dcterms:W3CDTF">2021-11-01T22:30:00Z</dcterms:created>
  <dcterms:modified xsi:type="dcterms:W3CDTF">2021-11-01T22:30:00Z</dcterms:modified>
</cp:coreProperties>
</file>