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E34E" w14:textId="16FD8979" w:rsidR="00247BCC" w:rsidRPr="00247BCC" w:rsidRDefault="00247BCC">
      <w:pPr>
        <w:rPr>
          <w:rFonts w:ascii="Century Gothic" w:hAnsi="Century Gothic"/>
          <w:b/>
          <w:bCs/>
          <w:sz w:val="28"/>
          <w:szCs w:val="28"/>
          <w:lang w:val="en-US"/>
        </w:rPr>
      </w:pPr>
      <w:r w:rsidRPr="00247BCC">
        <w:rPr>
          <w:rFonts w:ascii="Century Gothic" w:hAnsi="Century Gothic"/>
          <w:b/>
          <w:bCs/>
          <w:sz w:val="28"/>
          <w:szCs w:val="28"/>
          <w:lang w:val="en-US"/>
        </w:rPr>
        <w:t>MODULE 6 ASSIGNMENT-STRATEGIC SUPPLY CHAIN</w:t>
      </w:r>
    </w:p>
    <w:p w14:paraId="3A4C7A6D" w14:textId="77777777" w:rsidR="00247BCC" w:rsidRDefault="00247BCC" w:rsidP="00247BCC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During this module, you learned about the BICC Index Metrics Performance.</w:t>
      </w:r>
    </w:p>
    <w:p w14:paraId="230187BC" w14:textId="77777777" w:rsidR="00247BCC" w:rsidRDefault="00247BCC" w:rsidP="00247BCC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For this assignment, list, discuss, and provide examples of the five metrics that are included.</w:t>
      </w:r>
    </w:p>
    <w:p w14:paraId="16F56BB8" w14:textId="77777777" w:rsidR="00247BCC" w:rsidRDefault="00247BCC"/>
    <w:p w14:paraId="6269B621" w14:textId="77777777" w:rsidR="00247BCC" w:rsidRPr="00247BCC" w:rsidRDefault="00247BCC"/>
    <w:sectPr w:rsidR="00247BCC" w:rsidRPr="0024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CC"/>
    <w:rsid w:val="00247BCC"/>
    <w:rsid w:val="005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A91A"/>
  <w15:chartTrackingRefBased/>
  <w15:docId w15:val="{C0642C08-CCEC-4FDA-9861-19AAD69E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PERMANENT MISSION ZAMBIA</dc:creator>
  <cp:keywords/>
  <dc:description/>
  <cp:lastModifiedBy>Patricia Geneva</cp:lastModifiedBy>
  <cp:revision>2</cp:revision>
  <dcterms:created xsi:type="dcterms:W3CDTF">2024-04-23T15:54:00Z</dcterms:created>
  <dcterms:modified xsi:type="dcterms:W3CDTF">2024-04-23T15:54:00Z</dcterms:modified>
</cp:coreProperties>
</file>