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5D9C3041" w:rsidP="00912937">
      <w:pPr>
        <w:spacing w:after="0"/>
        <w:ind w:left="8"/>
        <w:jc w:val="center"/>
        <w:rPr>
          <w:rFonts w:ascii="Times New Roman" w:eastAsia="Arial" w:hAnsi="Times New Roman" w:cs="Times New Roman"/>
          <w:b/>
          <w:color w:val="auto"/>
          <w:sz w:val="24"/>
          <w:szCs w:val="24"/>
        </w:rPr>
      </w:pPr>
      <w:r w:rsidRPr="00912937">
        <w:rPr>
          <w:rFonts w:ascii="Times New Roman" w:eastAsia="Arial" w:hAnsi="Times New Roman" w:cs="Times New Roman"/>
          <w:b/>
          <w:color w:val="auto"/>
          <w:sz w:val="24"/>
          <w:szCs w:val="24"/>
        </w:rPr>
        <w:t>Gathering Information Worksheet: Part Two</w:t>
      </w: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eastAsia="Arial" w:hAnsi="Times New Roman" w:cs="Times New Roman"/>
          <w:color w:val="auto"/>
          <w:sz w:val="24"/>
          <w:szCs w:val="24"/>
        </w:rPr>
      </w:pPr>
    </w:p>
    <w:p w:rsidR="00912937" w:rsidRPr="00912937" w:rsidRDefault="00912937">
      <w:pPr>
        <w:spacing w:after="0"/>
        <w:ind w:left="8"/>
        <w:jc w:val="center"/>
        <w:rPr>
          <w:rFonts w:ascii="Times New Roman" w:hAnsi="Times New Roman" w:cs="Times New Roman"/>
          <w:sz w:val="24"/>
          <w:szCs w:val="24"/>
        </w:rPr>
      </w:pPr>
    </w:p>
    <w:tbl>
      <w:tblPr>
        <w:tblStyle w:val="TableGrid"/>
        <w:tblW w:w="10432" w:type="dxa"/>
        <w:tblInd w:w="388" w:type="dxa"/>
        <w:tblCellMar>
          <w:top w:w="135" w:type="dxa"/>
          <w:left w:w="136" w:type="dxa"/>
          <w:bottom w:w="153" w:type="dxa"/>
          <w:right w:w="115" w:type="dxa"/>
        </w:tblCellMar>
        <w:tblLook w:val="04A0"/>
      </w:tblPr>
      <w:tblGrid>
        <w:gridCol w:w="6205"/>
        <w:gridCol w:w="1659"/>
        <w:gridCol w:w="1604"/>
        <w:gridCol w:w="1604"/>
      </w:tblGrid>
      <w:tr w:rsidR="00A6495B" w:rsidRPr="00912937" w:rsidTr="5D9C3041">
        <w:trPr>
          <w:trHeight w:val="827"/>
        </w:trPr>
        <w:tc>
          <w:tcPr>
            <w:tcW w:w="2883" w:type="dxa"/>
            <w:tcBorders>
              <w:top w:val="single" w:sz="24" w:space="0" w:color="DDDDDD"/>
              <w:left w:val="single" w:sz="6" w:space="0" w:color="DDDDDD"/>
              <w:bottom w:val="single" w:sz="6" w:space="0" w:color="DDDDDD"/>
              <w:right w:val="single" w:sz="6" w:space="0" w:color="DDDDDD"/>
            </w:tcBorders>
            <w:vAlign w:val="bottom"/>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MLA Citation</w:t>
            </w:r>
          </w:p>
        </w:tc>
        <w:tc>
          <w:tcPr>
            <w:tcW w:w="3075" w:type="dxa"/>
            <w:tcBorders>
              <w:top w:val="single" w:sz="24" w:space="0" w:color="DDDDDD"/>
              <w:left w:val="single" w:sz="6" w:space="0" w:color="DDDDDD"/>
              <w:bottom w:val="single" w:sz="6" w:space="0" w:color="DDDDDD"/>
              <w:right w:val="single" w:sz="6" w:space="0" w:color="DDDDDD"/>
            </w:tcBorders>
            <w:vAlign w:val="center"/>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Integrated Direct Quotation</w:t>
            </w:r>
          </w:p>
        </w:tc>
        <w:tc>
          <w:tcPr>
            <w:tcW w:w="2451" w:type="dxa"/>
            <w:tcBorders>
              <w:top w:val="single" w:sz="24" w:space="0" w:color="DDDDDD"/>
              <w:left w:val="single" w:sz="6" w:space="0" w:color="DDDDDD"/>
              <w:bottom w:val="single" w:sz="6" w:space="0" w:color="DDDDDD"/>
              <w:right w:val="single" w:sz="6" w:space="0" w:color="DDDDDD"/>
            </w:tcBorders>
            <w:vAlign w:val="bottom"/>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Summary Statement</w:t>
            </w:r>
          </w:p>
        </w:tc>
        <w:tc>
          <w:tcPr>
            <w:tcW w:w="2023" w:type="dxa"/>
            <w:tcBorders>
              <w:top w:val="single" w:sz="24" w:space="0" w:color="DDDDDD"/>
              <w:left w:val="single" w:sz="6" w:space="0" w:color="DDDDDD"/>
              <w:bottom w:val="single" w:sz="6" w:space="0" w:color="DDDDDD"/>
              <w:right w:val="single" w:sz="13" w:space="0" w:color="DDDDDD"/>
            </w:tcBorders>
            <w:vAlign w:val="center"/>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Paraphrase Statement</w:t>
            </w:r>
          </w:p>
        </w:tc>
      </w:tr>
      <w:tr w:rsidR="00A6495B" w:rsidRPr="00912937" w:rsidTr="5D9C3041">
        <w:trPr>
          <w:trHeight w:val="3444"/>
        </w:trPr>
        <w:tc>
          <w:tcPr>
            <w:tcW w:w="2883" w:type="dxa"/>
            <w:tcBorders>
              <w:top w:val="single" w:sz="6" w:space="0" w:color="DDDDDD"/>
              <w:left w:val="single" w:sz="6" w:space="0" w:color="DDDDDD"/>
              <w:bottom w:val="single" w:sz="6" w:space="0" w:color="DDDDDD"/>
              <w:right w:val="single" w:sz="6" w:space="0" w:color="DDDDDD"/>
            </w:tcBorders>
            <w:vAlign w:val="center"/>
          </w:tcPr>
          <w:p w:rsidR="00A6495B" w:rsidRPr="00912937" w:rsidRDefault="5D9C3041">
            <w:pPr>
              <w:spacing w:after="10"/>
              <w:rPr>
                <w:rFonts w:ascii="Times New Roman" w:hAnsi="Times New Roman" w:cs="Times New Roman"/>
                <w:sz w:val="24"/>
                <w:szCs w:val="24"/>
              </w:rPr>
            </w:pPr>
            <w:r w:rsidRPr="00912937">
              <w:rPr>
                <w:rFonts w:ascii="Times New Roman" w:eastAsia="Arial" w:hAnsi="Times New Roman" w:cs="Times New Roman"/>
                <w:color w:val="auto"/>
                <w:sz w:val="24"/>
                <w:szCs w:val="24"/>
              </w:rPr>
              <w:t>"Teaching With</w:t>
            </w:r>
          </w:p>
          <w:p w:rsidR="00A6495B" w:rsidRPr="00912937" w:rsidRDefault="5D9C3041">
            <w:pPr>
              <w:spacing w:after="0" w:line="268" w:lineRule="auto"/>
              <w:ind w:right="12"/>
              <w:rPr>
                <w:rFonts w:ascii="Times New Roman" w:hAnsi="Times New Roman" w:cs="Times New Roman"/>
                <w:sz w:val="24"/>
                <w:szCs w:val="24"/>
              </w:rPr>
            </w:pPr>
            <w:r w:rsidRPr="00912937">
              <w:rPr>
                <w:rFonts w:ascii="Times New Roman" w:eastAsia="Arial" w:hAnsi="Times New Roman" w:cs="Times New Roman"/>
                <w:color w:val="auto"/>
                <w:sz w:val="24"/>
                <w:szCs w:val="24"/>
              </w:rPr>
              <w:t>Documents: The Civil Rights Act of 1964 and the Equal Employment</w:t>
            </w:r>
          </w:p>
          <w:p w:rsidR="00A6495B" w:rsidRPr="00912937" w:rsidRDefault="5D9C3041">
            <w:pPr>
              <w:spacing w:after="10"/>
              <w:rPr>
                <w:rFonts w:ascii="Times New Roman" w:hAnsi="Times New Roman" w:cs="Times New Roman"/>
                <w:sz w:val="24"/>
                <w:szCs w:val="24"/>
              </w:rPr>
            </w:pPr>
            <w:r w:rsidRPr="00912937">
              <w:rPr>
                <w:rFonts w:ascii="Times New Roman" w:eastAsia="Arial" w:hAnsi="Times New Roman" w:cs="Times New Roman"/>
                <w:color w:val="auto"/>
                <w:sz w:val="24"/>
                <w:szCs w:val="24"/>
              </w:rPr>
              <w:t>Opportunity</w:t>
            </w:r>
          </w:p>
          <w:p w:rsidR="00A6495B" w:rsidRPr="00912937" w:rsidRDefault="5D9C3041">
            <w:pPr>
              <w:spacing w:after="0" w:line="268" w:lineRule="auto"/>
              <w:ind w:right="12"/>
              <w:rPr>
                <w:rFonts w:ascii="Times New Roman" w:hAnsi="Times New Roman" w:cs="Times New Roman"/>
                <w:sz w:val="24"/>
                <w:szCs w:val="24"/>
              </w:rPr>
            </w:pPr>
            <w:r w:rsidRPr="00912937">
              <w:rPr>
                <w:rFonts w:ascii="Times New Roman" w:eastAsia="Arial" w:hAnsi="Times New Roman" w:cs="Times New Roman"/>
                <w:color w:val="auto"/>
                <w:sz w:val="24"/>
                <w:szCs w:val="24"/>
              </w:rPr>
              <w:t xml:space="preserve">Commission." The Civil Rights Act of 1964 and the Equal Employment Opportunity Commission. </w:t>
            </w:r>
            <w:proofErr w:type="spellStart"/>
            <w:r w:rsidRPr="00912937">
              <w:rPr>
                <w:rFonts w:ascii="Times New Roman" w:eastAsia="Arial" w:hAnsi="Times New Roman" w:cs="Times New Roman"/>
                <w:color w:val="auto"/>
                <w:sz w:val="24"/>
                <w:szCs w:val="24"/>
              </w:rPr>
              <w:t>N.p</w:t>
            </w:r>
            <w:proofErr w:type="spellEnd"/>
            <w:r w:rsidRPr="00912937">
              <w:rPr>
                <w:rFonts w:ascii="Times New Roman" w:eastAsia="Arial" w:hAnsi="Times New Roman" w:cs="Times New Roman"/>
                <w:color w:val="auto"/>
                <w:sz w:val="24"/>
                <w:szCs w:val="24"/>
              </w:rPr>
              <w:t xml:space="preserve">., </w:t>
            </w:r>
            <w:proofErr w:type="spellStart"/>
            <w:r w:rsidRPr="00912937">
              <w:rPr>
                <w:rFonts w:ascii="Times New Roman" w:eastAsia="Arial" w:hAnsi="Times New Roman" w:cs="Times New Roman"/>
                <w:color w:val="auto"/>
                <w:sz w:val="24"/>
                <w:szCs w:val="24"/>
              </w:rPr>
              <w:t>n.d</w:t>
            </w:r>
            <w:proofErr w:type="spellEnd"/>
            <w:r w:rsidRPr="00912937">
              <w:rPr>
                <w:rFonts w:ascii="Times New Roman" w:eastAsia="Arial" w:hAnsi="Times New Roman" w:cs="Times New Roman"/>
                <w:color w:val="auto"/>
                <w:sz w:val="24"/>
                <w:szCs w:val="24"/>
              </w:rPr>
              <w:t>. Web. 15 Mar.</w:t>
            </w:r>
          </w:p>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2013.</w:t>
            </w:r>
          </w:p>
        </w:tc>
        <w:tc>
          <w:tcPr>
            <w:tcW w:w="3075" w:type="dxa"/>
            <w:tcBorders>
              <w:top w:val="single" w:sz="6" w:space="0" w:color="DDDDDD"/>
              <w:left w:val="single" w:sz="6" w:space="0" w:color="DDDDDD"/>
              <w:bottom w:val="single" w:sz="6" w:space="0" w:color="DDDDDD"/>
              <w:right w:val="single" w:sz="6" w:space="0" w:color="DDDDDD"/>
            </w:tcBorders>
          </w:tcPr>
          <w:p w:rsidR="00A6495B" w:rsidRPr="00912937" w:rsidRDefault="5D9C3041">
            <w:pPr>
              <w:spacing w:after="0" w:line="268" w:lineRule="auto"/>
              <w:rPr>
                <w:rFonts w:ascii="Times New Roman" w:hAnsi="Times New Roman" w:cs="Times New Roman"/>
                <w:sz w:val="24"/>
                <w:szCs w:val="24"/>
              </w:rPr>
            </w:pPr>
            <w:r w:rsidRPr="00912937">
              <w:rPr>
                <w:rFonts w:ascii="Times New Roman" w:eastAsia="Arial" w:hAnsi="Times New Roman" w:cs="Times New Roman"/>
                <w:color w:val="auto"/>
                <w:sz w:val="24"/>
                <w:szCs w:val="24"/>
              </w:rPr>
              <w:t>According to an article published by the</w:t>
            </w:r>
          </w:p>
          <w:p w:rsidR="00A6495B" w:rsidRPr="00912937" w:rsidRDefault="5D9C3041">
            <w:pPr>
              <w:spacing w:after="0"/>
              <w:ind w:right="40"/>
              <w:rPr>
                <w:rFonts w:ascii="Times New Roman" w:hAnsi="Times New Roman" w:cs="Times New Roman"/>
                <w:sz w:val="24"/>
                <w:szCs w:val="24"/>
              </w:rPr>
            </w:pPr>
            <w:r w:rsidRPr="00912937">
              <w:rPr>
                <w:rFonts w:ascii="Times New Roman" w:eastAsia="Arial" w:hAnsi="Times New Roman" w:cs="Times New Roman"/>
                <w:color w:val="auto"/>
                <w:sz w:val="24"/>
                <w:szCs w:val="24"/>
              </w:rPr>
              <w:t>National Archives, “By the late 1970s all branches of the federal government and most state governments had taken at least some action to fulfill the promise of equal protection under the law.”</w:t>
            </w:r>
          </w:p>
        </w:tc>
        <w:tc>
          <w:tcPr>
            <w:tcW w:w="2451" w:type="dxa"/>
            <w:tcBorders>
              <w:top w:val="single" w:sz="6" w:space="0" w:color="DDDDDD"/>
              <w:left w:val="single" w:sz="6" w:space="0" w:color="DDDDDD"/>
              <w:bottom w:val="single" w:sz="6" w:space="0" w:color="DDDDDD"/>
              <w:right w:val="single" w:sz="6" w:space="0" w:color="DDDDDD"/>
            </w:tcBorders>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Nearly every branch of federal and local governments had taken steps towards providing equal protection by the late 1970s, according to an article published by the National Archives.</w:t>
            </w:r>
          </w:p>
        </w:tc>
        <w:tc>
          <w:tcPr>
            <w:tcW w:w="2023" w:type="dxa"/>
            <w:tcBorders>
              <w:top w:val="single" w:sz="6" w:space="0" w:color="DDDDDD"/>
              <w:left w:val="single" w:sz="6" w:space="0" w:color="DDDDDD"/>
              <w:bottom w:val="single" w:sz="6" w:space="0" w:color="DDDDDD"/>
              <w:right w:val="single" w:sz="13" w:space="0" w:color="DDDDDD"/>
            </w:tcBorders>
            <w:vAlign w:val="center"/>
          </w:tcPr>
          <w:p w:rsidR="00A6495B" w:rsidRPr="00912937" w:rsidRDefault="5D9C3041">
            <w:pPr>
              <w:spacing w:after="0"/>
              <w:ind w:right="61"/>
              <w:rPr>
                <w:rFonts w:ascii="Times New Roman" w:hAnsi="Times New Roman" w:cs="Times New Roman"/>
                <w:sz w:val="24"/>
                <w:szCs w:val="24"/>
              </w:rPr>
            </w:pPr>
            <w:r w:rsidRPr="00912937">
              <w:rPr>
                <w:rFonts w:ascii="Times New Roman" w:eastAsia="Arial" w:hAnsi="Times New Roman" w:cs="Times New Roman"/>
                <w:color w:val="auto"/>
                <w:sz w:val="24"/>
                <w:szCs w:val="24"/>
              </w:rPr>
              <w:t>The National Archives state that late in the 1970s, the federal and state governments were taking steps towards providing equal protection under the law.</w:t>
            </w:r>
          </w:p>
        </w:tc>
      </w:tr>
      <w:tr w:rsidR="00A6495B" w:rsidRPr="00912937" w:rsidTr="5D9C3041">
        <w:trPr>
          <w:trHeight w:val="2291"/>
        </w:trPr>
        <w:tc>
          <w:tcPr>
            <w:tcW w:w="2883" w:type="dxa"/>
            <w:tcBorders>
              <w:top w:val="single" w:sz="6" w:space="0" w:color="DDDDDD"/>
              <w:left w:val="single" w:sz="6" w:space="0" w:color="DDDDDD"/>
              <w:bottom w:val="single" w:sz="6" w:space="0" w:color="DDDDDD"/>
              <w:right w:val="single" w:sz="6" w:space="0" w:color="DDDDDD"/>
            </w:tcBorders>
          </w:tcPr>
          <w:p w:rsidR="00A6495B" w:rsidRPr="00912937" w:rsidRDefault="5D9C3041" w:rsidP="5D9C3041">
            <w:pPr>
              <w:rPr>
                <w:rFonts w:ascii="Times New Roman" w:hAnsi="Times New Roman" w:cs="Times New Roman"/>
                <w:sz w:val="24"/>
                <w:szCs w:val="24"/>
              </w:rPr>
            </w:pPr>
            <w:r w:rsidRPr="00912937">
              <w:rPr>
                <w:rFonts w:ascii="Times New Roman" w:hAnsi="Times New Roman" w:cs="Times New Roman"/>
                <w:color w:val="auto"/>
                <w:sz w:val="24"/>
                <w:szCs w:val="24"/>
              </w:rPr>
              <w:t xml:space="preserve">McDonald, Forrest. "Changes in the 20th Century." </w:t>
            </w:r>
            <w:r w:rsidRPr="00912937">
              <w:rPr>
                <w:rFonts w:ascii="Times New Roman" w:hAnsi="Times New Roman" w:cs="Times New Roman"/>
                <w:i/>
                <w:iCs/>
                <w:color w:val="auto"/>
                <w:sz w:val="24"/>
                <w:szCs w:val="24"/>
              </w:rPr>
              <w:t>Encyclopedia Britannica Online</w:t>
            </w:r>
            <w:r w:rsidRPr="00912937">
              <w:rPr>
                <w:rFonts w:ascii="Times New Roman" w:hAnsi="Times New Roman" w:cs="Times New Roman"/>
                <w:color w:val="auto"/>
                <w:sz w:val="24"/>
                <w:szCs w:val="24"/>
              </w:rPr>
              <w:t>. Encyclopedia Britannica, 28 Aug. 2014. Web. 02 Mar. 2015. &lt;http://www.britannica.com/EBchecked/topic/717803/presidency-of-the-United-States-of-America/215442/Changes-in-the-20th-century&gt;.</w:t>
            </w:r>
          </w:p>
        </w:tc>
        <w:tc>
          <w:tcPr>
            <w:tcW w:w="3075" w:type="dxa"/>
            <w:tcBorders>
              <w:top w:val="single" w:sz="6" w:space="0" w:color="DDDDDD"/>
              <w:left w:val="single" w:sz="6" w:space="0" w:color="DDDDDD"/>
              <w:bottom w:val="single" w:sz="6" w:space="0" w:color="DDDDDD"/>
              <w:right w:val="single" w:sz="6" w:space="0" w:color="DDDDDD"/>
            </w:tcBorders>
          </w:tcPr>
          <w:p w:rsidR="00A6495B" w:rsidRPr="00912937" w:rsidRDefault="5D9C3041" w:rsidP="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 xml:space="preserve">As stated by Forrest McDonald in his published article, </w:t>
            </w:r>
            <w:proofErr w:type="gramStart"/>
            <w:r w:rsidRPr="00912937">
              <w:rPr>
                <w:rFonts w:ascii="Times New Roman" w:eastAsia="Arial" w:hAnsi="Times New Roman" w:cs="Times New Roman"/>
                <w:color w:val="auto"/>
                <w:sz w:val="24"/>
                <w:szCs w:val="24"/>
              </w:rPr>
              <w:t>" Franklin</w:t>
            </w:r>
            <w:proofErr w:type="gramEnd"/>
            <w:r w:rsidRPr="00912937">
              <w:rPr>
                <w:rFonts w:ascii="Times New Roman" w:eastAsia="Arial" w:hAnsi="Times New Roman" w:cs="Times New Roman"/>
                <w:color w:val="auto"/>
                <w:sz w:val="24"/>
                <w:szCs w:val="24"/>
              </w:rPr>
              <w:t xml:space="preserve"> D. Roosevelt was the first president to </w:t>
            </w:r>
            <w:r w:rsidRPr="00912937">
              <w:rPr>
                <w:rFonts w:ascii="Times New Roman" w:eastAsia="Arial" w:hAnsi="Times New Roman" w:cs="Times New Roman"/>
                <w:color w:val="auto"/>
                <w:sz w:val="24"/>
                <w:szCs w:val="24"/>
              </w:rPr>
              <w:lastRenderedPageBreak/>
              <w:t xml:space="preserve">use the medium of radio effectively, and he raised the country’s morale dramatically during the Great Depression." </w:t>
            </w:r>
          </w:p>
        </w:tc>
        <w:tc>
          <w:tcPr>
            <w:tcW w:w="2451" w:type="dxa"/>
            <w:tcBorders>
              <w:top w:val="single" w:sz="6" w:space="0" w:color="DDDDDD"/>
              <w:left w:val="single" w:sz="6" w:space="0" w:color="DDDDDD"/>
              <w:bottom w:val="single" w:sz="6" w:space="0" w:color="DDDDDD"/>
              <w:right w:val="single" w:sz="6" w:space="0" w:color="DDDDDD"/>
            </w:tcBorders>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lastRenderedPageBreak/>
              <w:t xml:space="preserve">President Roosevelt was the first president to effectively reach out to the people through the means of </w:t>
            </w:r>
            <w:r w:rsidRPr="00912937">
              <w:rPr>
                <w:rFonts w:ascii="Times New Roman" w:eastAsia="Arial" w:hAnsi="Times New Roman" w:cs="Times New Roman"/>
                <w:color w:val="auto"/>
                <w:sz w:val="24"/>
                <w:szCs w:val="24"/>
              </w:rPr>
              <w:lastRenderedPageBreak/>
              <w:t xml:space="preserve">radio broadcasting, according to an article written by Forrest McDonald published in Britannica. </w:t>
            </w:r>
          </w:p>
        </w:tc>
        <w:tc>
          <w:tcPr>
            <w:tcW w:w="2023" w:type="dxa"/>
            <w:tcBorders>
              <w:top w:val="single" w:sz="6" w:space="0" w:color="DDDDDD"/>
              <w:left w:val="single" w:sz="6" w:space="0" w:color="DDDDDD"/>
              <w:bottom w:val="single" w:sz="6" w:space="0" w:color="DDDDDD"/>
              <w:right w:val="single" w:sz="13" w:space="0" w:color="DDDDDD"/>
            </w:tcBorders>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lastRenderedPageBreak/>
              <w:t xml:space="preserve">Forrest McDonald states that the country's boost in morale during the Great Depression was due to </w:t>
            </w:r>
            <w:r w:rsidRPr="00912937">
              <w:rPr>
                <w:rFonts w:ascii="Times New Roman" w:eastAsia="Arial" w:hAnsi="Times New Roman" w:cs="Times New Roman"/>
                <w:color w:val="auto"/>
                <w:sz w:val="24"/>
                <w:szCs w:val="24"/>
              </w:rPr>
              <w:lastRenderedPageBreak/>
              <w:t xml:space="preserve">President Roosevelt's effective use of radio </w:t>
            </w:r>
            <w:proofErr w:type="spellStart"/>
            <w:proofErr w:type="gramStart"/>
            <w:r w:rsidRPr="00912937">
              <w:rPr>
                <w:rFonts w:ascii="Times New Roman" w:eastAsia="Arial" w:hAnsi="Times New Roman" w:cs="Times New Roman"/>
                <w:color w:val="auto"/>
                <w:sz w:val="24"/>
                <w:szCs w:val="24"/>
              </w:rPr>
              <w:t>broadcast's</w:t>
            </w:r>
            <w:proofErr w:type="spellEnd"/>
            <w:proofErr w:type="gramEnd"/>
            <w:r w:rsidRPr="00912937">
              <w:rPr>
                <w:rFonts w:ascii="Times New Roman" w:eastAsia="Arial" w:hAnsi="Times New Roman" w:cs="Times New Roman"/>
                <w:color w:val="auto"/>
                <w:sz w:val="24"/>
                <w:szCs w:val="24"/>
              </w:rPr>
              <w:t xml:space="preserve">. </w:t>
            </w:r>
          </w:p>
        </w:tc>
      </w:tr>
      <w:tr w:rsidR="00A6495B" w:rsidRPr="00912937" w:rsidTr="5D9C3041">
        <w:trPr>
          <w:trHeight w:val="2291"/>
        </w:trPr>
        <w:tc>
          <w:tcPr>
            <w:tcW w:w="2883" w:type="dxa"/>
            <w:tcBorders>
              <w:top w:val="single" w:sz="6" w:space="0" w:color="DDDDDD"/>
              <w:left w:val="single" w:sz="6" w:space="0" w:color="DDDDDD"/>
              <w:bottom w:val="single" w:sz="6" w:space="0" w:color="DDDDDD"/>
              <w:right w:val="single" w:sz="6" w:space="0" w:color="DDDDDD"/>
            </w:tcBorders>
          </w:tcPr>
          <w:p w:rsidR="00A6495B" w:rsidRPr="00912937" w:rsidRDefault="5D9C3041" w:rsidP="5D9C3041">
            <w:pPr>
              <w:rPr>
                <w:rFonts w:ascii="Times New Roman" w:hAnsi="Times New Roman" w:cs="Times New Roman"/>
                <w:sz w:val="24"/>
                <w:szCs w:val="24"/>
              </w:rPr>
            </w:pPr>
            <w:r w:rsidRPr="00912937">
              <w:rPr>
                <w:rFonts w:ascii="Times New Roman" w:hAnsi="Times New Roman" w:cs="Times New Roman"/>
                <w:color w:val="auto"/>
                <w:sz w:val="24"/>
                <w:szCs w:val="24"/>
              </w:rPr>
              <w:lastRenderedPageBreak/>
              <w:t xml:space="preserve">"Milestone Cases in Supreme Court History." </w:t>
            </w:r>
            <w:r w:rsidRPr="00912937">
              <w:rPr>
                <w:rFonts w:ascii="Times New Roman" w:hAnsi="Times New Roman" w:cs="Times New Roman"/>
                <w:i/>
                <w:iCs/>
                <w:color w:val="auto"/>
                <w:sz w:val="24"/>
                <w:szCs w:val="24"/>
              </w:rPr>
              <w:t>Information Please</w:t>
            </w:r>
            <w:r w:rsidRPr="00912937">
              <w:rPr>
                <w:rFonts w:ascii="Times New Roman" w:hAnsi="Times New Roman" w:cs="Times New Roman"/>
                <w:color w:val="auto"/>
                <w:sz w:val="24"/>
                <w:szCs w:val="24"/>
              </w:rPr>
              <w:t>. Pearson Education, 2 Jan. 2015. Web. 2 Mar. 2015. &lt;http://www.factmonster.com/ipka/A0101289.html&gt;.</w:t>
            </w:r>
          </w:p>
          <w:p w:rsidR="00A6495B" w:rsidRPr="00912937" w:rsidRDefault="00912937" w:rsidP="5D9C3041">
            <w:pPr>
              <w:rPr>
                <w:rFonts w:ascii="Times New Roman" w:hAnsi="Times New Roman" w:cs="Times New Roman"/>
                <w:sz w:val="24"/>
                <w:szCs w:val="24"/>
              </w:rPr>
            </w:pPr>
            <w:r w:rsidRPr="00912937">
              <w:rPr>
                <w:rFonts w:ascii="Times New Roman" w:hAnsi="Times New Roman" w:cs="Times New Roman"/>
                <w:sz w:val="24"/>
                <w:szCs w:val="24"/>
              </w:rPr>
              <w:br/>
            </w:r>
          </w:p>
          <w:p w:rsidR="00A6495B" w:rsidRPr="00912937" w:rsidRDefault="00A6495B" w:rsidP="5D9C3041">
            <w:pPr>
              <w:rPr>
                <w:rFonts w:ascii="Times New Roman" w:hAnsi="Times New Roman" w:cs="Times New Roman"/>
                <w:sz w:val="24"/>
                <w:szCs w:val="24"/>
              </w:rPr>
            </w:pPr>
          </w:p>
        </w:tc>
        <w:tc>
          <w:tcPr>
            <w:tcW w:w="3075" w:type="dxa"/>
            <w:tcBorders>
              <w:top w:val="single" w:sz="6" w:space="0" w:color="DDDDDD"/>
              <w:left w:val="single" w:sz="6" w:space="0" w:color="DDDDDD"/>
              <w:bottom w:val="single" w:sz="6" w:space="0" w:color="DDDDDD"/>
              <w:right w:val="single" w:sz="6" w:space="0" w:color="DDDDDD"/>
            </w:tcBorders>
          </w:tcPr>
          <w:p w:rsidR="00A6495B" w:rsidRPr="00912937" w:rsidRDefault="5D9C3041" w:rsidP="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 xml:space="preserve">According to an article published by Fact Monster the Supreme Court </w:t>
            </w:r>
            <w:proofErr w:type="spellStart"/>
            <w:r w:rsidRPr="00912937">
              <w:rPr>
                <w:rFonts w:ascii="Times New Roman" w:eastAsia="Arial" w:hAnsi="Times New Roman" w:cs="Times New Roman"/>
                <w:color w:val="auto"/>
                <w:sz w:val="24"/>
                <w:szCs w:val="24"/>
              </w:rPr>
              <w:t>caseGideon</w:t>
            </w:r>
            <w:proofErr w:type="spellEnd"/>
            <w:r w:rsidRPr="00912937">
              <w:rPr>
                <w:rFonts w:ascii="Times New Roman" w:eastAsia="Arial" w:hAnsi="Times New Roman" w:cs="Times New Roman"/>
                <w:color w:val="auto"/>
                <w:sz w:val="24"/>
                <w:szCs w:val="24"/>
              </w:rPr>
              <w:t xml:space="preserve"> v. Wainwright, "Guaranteed a defendant's right to legal counsel. The Supreme Court overturned the Florida felony conviction of Clarence Earl Gideon, who had defended himself after having been denied a request for free counsel."</w:t>
            </w:r>
          </w:p>
        </w:tc>
        <w:tc>
          <w:tcPr>
            <w:tcW w:w="2451" w:type="dxa"/>
            <w:tcBorders>
              <w:top w:val="single" w:sz="6" w:space="0" w:color="DDDDDD"/>
              <w:left w:val="single" w:sz="6" w:space="0" w:color="DDDDDD"/>
              <w:bottom w:val="single" w:sz="6" w:space="0" w:color="DDDDDD"/>
              <w:right w:val="single" w:sz="6" w:space="0" w:color="DDDDDD"/>
            </w:tcBorders>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In1963</w:t>
            </w:r>
            <w:r w:rsidRPr="00912937">
              <w:rPr>
                <w:rFonts w:ascii="Times New Roman" w:eastAsia="Arial" w:hAnsi="Times New Roman" w:cs="Times New Roman"/>
                <w:color w:val="525252"/>
                <w:sz w:val="24"/>
                <w:szCs w:val="24"/>
              </w:rPr>
              <w:t xml:space="preserve"> t</w:t>
            </w:r>
            <w:r w:rsidRPr="00912937">
              <w:rPr>
                <w:rFonts w:ascii="Times New Roman" w:eastAsia="Arial" w:hAnsi="Times New Roman" w:cs="Times New Roman"/>
                <w:color w:val="auto"/>
                <w:sz w:val="24"/>
                <w:szCs w:val="24"/>
              </w:rPr>
              <w:t xml:space="preserve">he Supreme Court overturned the conviction of one Clarence Earl because they found that denying a defendant's right to legal counsel infringed on </w:t>
            </w:r>
            <w:proofErr w:type="spellStart"/>
            <w:r w:rsidRPr="00912937">
              <w:rPr>
                <w:rFonts w:ascii="Times New Roman" w:eastAsia="Arial" w:hAnsi="Times New Roman" w:cs="Times New Roman"/>
                <w:color w:val="auto"/>
                <w:sz w:val="24"/>
                <w:szCs w:val="24"/>
              </w:rPr>
              <w:t>there</w:t>
            </w:r>
            <w:proofErr w:type="spellEnd"/>
            <w:r w:rsidRPr="00912937">
              <w:rPr>
                <w:rFonts w:ascii="Times New Roman" w:eastAsia="Arial" w:hAnsi="Times New Roman" w:cs="Times New Roman"/>
                <w:color w:val="auto"/>
                <w:sz w:val="24"/>
                <w:szCs w:val="24"/>
              </w:rPr>
              <w:t xml:space="preserve"> 14th Amendment right of due process, according to Fact Monster database. </w:t>
            </w:r>
          </w:p>
        </w:tc>
        <w:tc>
          <w:tcPr>
            <w:tcW w:w="2023" w:type="dxa"/>
            <w:tcBorders>
              <w:top w:val="single" w:sz="6" w:space="0" w:color="DDDDDD"/>
              <w:left w:val="single" w:sz="6" w:space="0" w:color="DDDDDD"/>
              <w:bottom w:val="single" w:sz="6" w:space="0" w:color="DDDDDD"/>
              <w:right w:val="single" w:sz="13" w:space="0" w:color="DDDDDD"/>
            </w:tcBorders>
          </w:tcPr>
          <w:p w:rsidR="00A6495B" w:rsidRPr="00912937" w:rsidRDefault="5D9C3041">
            <w:pPr>
              <w:spacing w:after="0"/>
              <w:rPr>
                <w:rFonts w:ascii="Times New Roman" w:hAnsi="Times New Roman" w:cs="Times New Roman"/>
                <w:sz w:val="24"/>
                <w:szCs w:val="24"/>
              </w:rPr>
            </w:pPr>
            <w:r w:rsidRPr="00912937">
              <w:rPr>
                <w:rFonts w:ascii="Times New Roman" w:eastAsia="Arial" w:hAnsi="Times New Roman" w:cs="Times New Roman"/>
                <w:color w:val="auto"/>
                <w:sz w:val="24"/>
                <w:szCs w:val="24"/>
              </w:rPr>
              <w:t xml:space="preserve">The Supreme Court overturned a felony conviction in 1963 because of the failure of the Florida Justice system to uphold the defendants 14th Amendment Right of due process, leading to a re-trial. </w:t>
            </w:r>
          </w:p>
        </w:tc>
      </w:tr>
      <w:tr w:rsidR="00A6495B" w:rsidRPr="00912937" w:rsidTr="5D9C3041">
        <w:trPr>
          <w:trHeight w:val="309"/>
        </w:trPr>
        <w:tc>
          <w:tcPr>
            <w:tcW w:w="2883" w:type="dxa"/>
            <w:tcBorders>
              <w:top w:val="single" w:sz="6" w:space="0" w:color="DDDDDD"/>
              <w:left w:val="single" w:sz="6" w:space="0" w:color="DDDDDD"/>
              <w:bottom w:val="nil"/>
              <w:right w:val="single" w:sz="6" w:space="0" w:color="DDDDDD"/>
            </w:tcBorders>
          </w:tcPr>
          <w:p w:rsidR="00A6495B" w:rsidRPr="00912937" w:rsidRDefault="5D9C3041" w:rsidP="5D9C3041">
            <w:pPr>
              <w:rPr>
                <w:rFonts w:ascii="Times New Roman" w:hAnsi="Times New Roman" w:cs="Times New Roman"/>
                <w:sz w:val="24"/>
                <w:szCs w:val="24"/>
              </w:rPr>
            </w:pPr>
            <w:r w:rsidRPr="00912937">
              <w:rPr>
                <w:rFonts w:ascii="Times New Roman" w:hAnsi="Times New Roman" w:cs="Times New Roman"/>
                <w:sz w:val="24"/>
                <w:szCs w:val="24"/>
              </w:rPr>
              <w:t xml:space="preserve">Social Security Site, Official. "Social Security." </w:t>
            </w:r>
            <w:r w:rsidRPr="00912937">
              <w:rPr>
                <w:rFonts w:ascii="Times New Roman" w:hAnsi="Times New Roman" w:cs="Times New Roman"/>
                <w:i/>
                <w:iCs/>
                <w:sz w:val="24"/>
                <w:szCs w:val="24"/>
              </w:rPr>
              <w:t>History</w:t>
            </w:r>
            <w:r w:rsidRPr="00912937">
              <w:rPr>
                <w:rFonts w:ascii="Times New Roman" w:hAnsi="Times New Roman" w:cs="Times New Roman"/>
                <w:sz w:val="24"/>
                <w:szCs w:val="24"/>
              </w:rPr>
              <w:t>. Social Security Administration, May-June 2014. Web. 02 Mar. 2015. &lt;http://www.ssa.gov/history/court.html&gt;.</w:t>
            </w:r>
          </w:p>
        </w:tc>
        <w:tc>
          <w:tcPr>
            <w:tcW w:w="3075" w:type="dxa"/>
            <w:tcBorders>
              <w:top w:val="single" w:sz="6" w:space="0" w:color="DDDDDD"/>
              <w:left w:val="single" w:sz="6" w:space="0" w:color="DDDDDD"/>
              <w:bottom w:val="nil"/>
              <w:right w:val="single" w:sz="6" w:space="0" w:color="DDDDDD"/>
            </w:tcBorders>
          </w:tcPr>
          <w:p w:rsidR="00A6495B" w:rsidRPr="00912937" w:rsidRDefault="5D9C3041" w:rsidP="5D9C3041">
            <w:pPr>
              <w:rPr>
                <w:rFonts w:ascii="Times New Roman" w:hAnsi="Times New Roman" w:cs="Times New Roman"/>
                <w:sz w:val="24"/>
                <w:szCs w:val="24"/>
              </w:rPr>
            </w:pPr>
            <w:r w:rsidRPr="00912937">
              <w:rPr>
                <w:rFonts w:ascii="Times New Roman" w:hAnsi="Times New Roman" w:cs="Times New Roman"/>
                <w:sz w:val="24"/>
                <w:szCs w:val="24"/>
              </w:rPr>
              <w:t>In reference to an article published by Social Security Administration,</w:t>
            </w:r>
            <w:r w:rsidRPr="00912937">
              <w:rPr>
                <w:rFonts w:ascii="Times New Roman" w:hAnsi="Times New Roman" w:cs="Times New Roman"/>
                <w:color w:val="auto"/>
                <w:sz w:val="24"/>
                <w:szCs w:val="24"/>
              </w:rPr>
              <w:t xml:space="preserve"> "In early 1937 President Roosevelt made what turned out to </w:t>
            </w:r>
            <w:r w:rsidRPr="00912937">
              <w:rPr>
                <w:rFonts w:ascii="Times New Roman" w:hAnsi="Times New Roman" w:cs="Times New Roman"/>
                <w:color w:val="auto"/>
                <w:sz w:val="24"/>
                <w:szCs w:val="24"/>
              </w:rPr>
              <w:lastRenderedPageBreak/>
              <w:t>be the biggest political blunder of his career, and yet it was a blunder that would have fortuitous, even pivotal, importance for the fate of Social Security."</w:t>
            </w:r>
          </w:p>
        </w:tc>
        <w:tc>
          <w:tcPr>
            <w:tcW w:w="2451" w:type="dxa"/>
            <w:tcBorders>
              <w:top w:val="single" w:sz="6" w:space="0" w:color="DDDDDD"/>
              <w:left w:val="single" w:sz="6" w:space="0" w:color="DDDDDD"/>
              <w:bottom w:val="nil"/>
              <w:right w:val="single" w:sz="6" w:space="0" w:color="DDDDDD"/>
            </w:tcBorders>
          </w:tcPr>
          <w:p w:rsidR="00A6495B" w:rsidRPr="00912937" w:rsidRDefault="5D9C3041">
            <w:pPr>
              <w:rPr>
                <w:rFonts w:ascii="Times New Roman" w:hAnsi="Times New Roman" w:cs="Times New Roman"/>
                <w:sz w:val="24"/>
                <w:szCs w:val="24"/>
              </w:rPr>
            </w:pPr>
            <w:r w:rsidRPr="00912937">
              <w:rPr>
                <w:rFonts w:ascii="Times New Roman" w:hAnsi="Times New Roman" w:cs="Times New Roman"/>
                <w:sz w:val="24"/>
                <w:szCs w:val="24"/>
              </w:rPr>
              <w:lastRenderedPageBreak/>
              <w:t xml:space="preserve">One of the most controversial decisions ever made under a presidency was actually the stepping stones for a constitutional revolution. </w:t>
            </w:r>
            <w:r w:rsidRPr="00912937">
              <w:rPr>
                <w:rFonts w:ascii="Times New Roman" w:hAnsi="Times New Roman" w:cs="Times New Roman"/>
                <w:sz w:val="24"/>
                <w:szCs w:val="24"/>
              </w:rPr>
              <w:lastRenderedPageBreak/>
              <w:t xml:space="preserve">Following the rather </w:t>
            </w:r>
            <w:proofErr w:type="gramStart"/>
            <w:r w:rsidRPr="00912937">
              <w:rPr>
                <w:rFonts w:ascii="Times New Roman" w:hAnsi="Times New Roman" w:cs="Times New Roman"/>
                <w:sz w:val="24"/>
                <w:szCs w:val="24"/>
              </w:rPr>
              <w:t>" Childish</w:t>
            </w:r>
            <w:proofErr w:type="gramEnd"/>
            <w:r w:rsidRPr="00912937">
              <w:rPr>
                <w:rFonts w:ascii="Times New Roman" w:hAnsi="Times New Roman" w:cs="Times New Roman"/>
                <w:sz w:val="24"/>
                <w:szCs w:val="24"/>
              </w:rPr>
              <w:t xml:space="preserve">, or stupid" claims by President Roosevelt, according to the Social Security Administration database. </w:t>
            </w:r>
          </w:p>
        </w:tc>
        <w:tc>
          <w:tcPr>
            <w:tcW w:w="2023" w:type="dxa"/>
            <w:tcBorders>
              <w:top w:val="single" w:sz="6" w:space="0" w:color="DDDDDD"/>
              <w:left w:val="single" w:sz="6" w:space="0" w:color="DDDDDD"/>
              <w:bottom w:val="nil"/>
              <w:right w:val="single" w:sz="13" w:space="0" w:color="DDDDDD"/>
            </w:tcBorders>
          </w:tcPr>
          <w:p w:rsidR="00A6495B" w:rsidRPr="00912937" w:rsidRDefault="5D9C3041">
            <w:pPr>
              <w:rPr>
                <w:rFonts w:ascii="Times New Roman" w:hAnsi="Times New Roman" w:cs="Times New Roman"/>
                <w:sz w:val="24"/>
                <w:szCs w:val="24"/>
              </w:rPr>
            </w:pPr>
            <w:r w:rsidRPr="00912937">
              <w:rPr>
                <w:rFonts w:ascii="Times New Roman" w:hAnsi="Times New Roman" w:cs="Times New Roman"/>
                <w:sz w:val="24"/>
                <w:szCs w:val="24"/>
              </w:rPr>
              <w:lastRenderedPageBreak/>
              <w:t xml:space="preserve">The Social Security Administration database states that, what seemed to be a potential career ending proposition by President Roosevelt </w:t>
            </w:r>
            <w:r w:rsidRPr="00912937">
              <w:rPr>
                <w:rFonts w:ascii="Times New Roman" w:hAnsi="Times New Roman" w:cs="Times New Roman"/>
                <w:sz w:val="24"/>
                <w:szCs w:val="24"/>
              </w:rPr>
              <w:lastRenderedPageBreak/>
              <w:t xml:space="preserve">turned out to be the most influential factor for the fate of Social Security. </w:t>
            </w:r>
          </w:p>
        </w:tc>
      </w:tr>
    </w:tbl>
    <w:p w:rsidR="00A6495B" w:rsidRPr="00912937" w:rsidRDefault="00A6495B">
      <w:pPr>
        <w:spacing w:after="3" w:line="265" w:lineRule="auto"/>
        <w:ind w:left="-5" w:hanging="10"/>
        <w:rPr>
          <w:rFonts w:ascii="Times New Roman" w:hAnsi="Times New Roman" w:cs="Times New Roman"/>
          <w:sz w:val="24"/>
          <w:szCs w:val="24"/>
        </w:rPr>
      </w:pPr>
    </w:p>
    <w:p w:rsidR="00A6495B" w:rsidRPr="00912937" w:rsidRDefault="00A6495B">
      <w:pPr>
        <w:spacing w:after="842"/>
        <w:ind w:left="380"/>
        <w:rPr>
          <w:rFonts w:ascii="Times New Roman" w:hAnsi="Times New Roman" w:cs="Times New Roman"/>
          <w:sz w:val="24"/>
          <w:szCs w:val="24"/>
        </w:rPr>
      </w:pPr>
    </w:p>
    <w:p w:rsidR="00A6495B" w:rsidRPr="00912937" w:rsidRDefault="00A6495B">
      <w:pPr>
        <w:tabs>
          <w:tab w:val="right" w:pos="11209"/>
        </w:tabs>
        <w:spacing w:after="3" w:line="265" w:lineRule="auto"/>
        <w:ind w:left="-15"/>
        <w:rPr>
          <w:rFonts w:ascii="Times New Roman" w:hAnsi="Times New Roman" w:cs="Times New Roman"/>
          <w:sz w:val="24"/>
          <w:szCs w:val="24"/>
        </w:rPr>
      </w:pPr>
    </w:p>
    <w:sectPr w:rsidR="00A6495B" w:rsidRPr="00912937" w:rsidSect="00A6495B">
      <w:pgSz w:w="12240" w:h="15840"/>
      <w:pgMar w:top="295" w:right="511" w:bottom="306"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630"/>
    <w:multiLevelType w:val="hybridMultilevel"/>
    <w:tmpl w:val="0AA8298E"/>
    <w:lvl w:ilvl="0" w:tplc="80524190">
      <w:start w:val="1"/>
      <w:numFmt w:val="decimal"/>
      <w:lvlText w:val="%1."/>
      <w:lvlJc w:val="left"/>
      <w:pPr>
        <w:ind w:left="766"/>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1" w:tplc="926496E8">
      <w:start w:val="1"/>
      <w:numFmt w:val="lowerLetter"/>
      <w:lvlText w:val="%2"/>
      <w:lvlJc w:val="left"/>
      <w:pPr>
        <w:ind w:left="154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2" w:tplc="B216A3FE">
      <w:start w:val="1"/>
      <w:numFmt w:val="lowerRoman"/>
      <w:lvlText w:val="%3"/>
      <w:lvlJc w:val="left"/>
      <w:pPr>
        <w:ind w:left="226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3" w:tplc="E41C9874">
      <w:start w:val="1"/>
      <w:numFmt w:val="decimal"/>
      <w:lvlText w:val="%4"/>
      <w:lvlJc w:val="left"/>
      <w:pPr>
        <w:ind w:left="298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4" w:tplc="22C64E46">
      <w:start w:val="1"/>
      <w:numFmt w:val="lowerLetter"/>
      <w:lvlText w:val="%5"/>
      <w:lvlJc w:val="left"/>
      <w:pPr>
        <w:ind w:left="370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5" w:tplc="45FAF202">
      <w:start w:val="1"/>
      <w:numFmt w:val="lowerRoman"/>
      <w:lvlText w:val="%6"/>
      <w:lvlJc w:val="left"/>
      <w:pPr>
        <w:ind w:left="442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6" w:tplc="C6380FF0">
      <w:start w:val="1"/>
      <w:numFmt w:val="decimal"/>
      <w:lvlText w:val="%7"/>
      <w:lvlJc w:val="left"/>
      <w:pPr>
        <w:ind w:left="514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7" w:tplc="B1AEF8DE">
      <w:start w:val="1"/>
      <w:numFmt w:val="lowerLetter"/>
      <w:lvlText w:val="%8"/>
      <w:lvlJc w:val="left"/>
      <w:pPr>
        <w:ind w:left="586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lvl w:ilvl="8" w:tplc="28BE61EA">
      <w:start w:val="1"/>
      <w:numFmt w:val="lowerRoman"/>
      <w:lvlText w:val="%9"/>
      <w:lvlJc w:val="left"/>
      <w:pPr>
        <w:ind w:left="6580"/>
      </w:pPr>
      <w:rPr>
        <w:rFonts w:ascii="Arial" w:eastAsia="Arial" w:hAnsi="Arial" w:cs="Arial"/>
        <w:b w:val="0"/>
        <w:i w:val="0"/>
        <w:strike w:val="0"/>
        <w:dstrike w:val="0"/>
        <w:color w:val="525252"/>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5D9C3041"/>
    <w:rsid w:val="00912937"/>
    <w:rsid w:val="00A6495B"/>
    <w:rsid w:val="5D9C3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5B"/>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rsid w:val="00A6495B"/>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2016-07-12T11:24:00Z</dcterms:created>
  <dcterms:modified xsi:type="dcterms:W3CDTF">2016-07-12T11:24:00Z</dcterms:modified>
</cp:coreProperties>
</file>