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C7F" w:rsidRPr="001469C1" w:rsidRDefault="00F70C7F" w:rsidP="00F70C7F">
      <w:pPr>
        <w:rPr>
          <w:b/>
          <w:color w:val="002060"/>
          <w:sz w:val="44"/>
        </w:rPr>
      </w:pPr>
      <w:r w:rsidRPr="001469C1">
        <w:rPr>
          <w:b/>
          <w:color w:val="002060"/>
          <w:sz w:val="44"/>
        </w:rPr>
        <w:t xml:space="preserve">My </w:t>
      </w:r>
      <w:r>
        <w:rPr>
          <w:b/>
          <w:color w:val="002060"/>
          <w:sz w:val="44"/>
        </w:rPr>
        <w:t xml:space="preserve">Ashford University </w:t>
      </w:r>
      <w:r w:rsidRPr="001469C1">
        <w:rPr>
          <w:b/>
          <w:color w:val="002060"/>
          <w:sz w:val="44"/>
        </w:rPr>
        <w:t>Course Playbook</w:t>
      </w:r>
    </w:p>
    <w:p w:rsidR="00F70C7F" w:rsidRDefault="00F70C7F" w:rsidP="00F70C7F">
      <w:r w:rsidRPr="001469C1">
        <w:rPr>
          <w:b/>
        </w:rPr>
        <w:t>Purpose:</w:t>
      </w:r>
      <w:r>
        <w:t xml:space="preserve"> Throughout your first five courses at Ashford University, use this document to capture strategies, resources, and reflections on your progress that can be referenced throughout all of your Ashford University courses.  Keep this playbook saved in an easy to find location on your computer and continue to build on it as you complete your courses.  You will be asked to submit your playbook in the final week of each of the first five courses, adding to it as you go.  </w:t>
      </w:r>
    </w:p>
    <w:p w:rsidR="00F70C7F" w:rsidRDefault="00F70C7F" w:rsidP="00F70C7F"/>
    <w:p w:rsidR="00F70C7F" w:rsidRDefault="00F70C7F" w:rsidP="00F70C7F">
      <w:pPr>
        <w:rPr>
          <w:b/>
          <w:color w:val="002060"/>
        </w:rPr>
      </w:pPr>
      <w:r w:rsidRPr="001469C1">
        <w:rPr>
          <w:b/>
          <w:color w:val="002060"/>
        </w:rPr>
        <w:t>EXP 105: Personal Dimensions of Education</w:t>
      </w:r>
    </w:p>
    <w:tbl>
      <w:tblPr>
        <w:tblStyle w:val="TableGrid"/>
        <w:tblW w:w="0" w:type="auto"/>
        <w:jc w:val="center"/>
        <w:tblBorders>
          <w:top w:val="single" w:sz="18" w:space="0" w:color="621B4B"/>
          <w:left w:val="single" w:sz="18" w:space="0" w:color="621B4B"/>
          <w:bottom w:val="single" w:sz="18" w:space="0" w:color="621B4B"/>
          <w:right w:val="single" w:sz="18" w:space="0" w:color="621B4B"/>
          <w:insideH w:val="single" w:sz="18" w:space="0" w:color="621B4B"/>
          <w:insideV w:val="single" w:sz="18" w:space="0" w:color="621B4B"/>
        </w:tblBorders>
        <w:tblLook w:val="04A0" w:firstRow="1" w:lastRow="0" w:firstColumn="1" w:lastColumn="0" w:noHBand="0" w:noVBand="1"/>
      </w:tblPr>
      <w:tblGrid>
        <w:gridCol w:w="8658"/>
      </w:tblGrid>
      <w:tr w:rsidR="00F70C7F" w:rsidTr="00561ECB">
        <w:trPr>
          <w:jc w:val="center"/>
        </w:trPr>
        <w:tc>
          <w:tcPr>
            <w:tcW w:w="8658" w:type="dxa"/>
          </w:tcPr>
          <w:p w:rsidR="00F70C7F" w:rsidRDefault="00F70C7F" w:rsidP="00561ECB">
            <w:pPr>
              <w:rPr>
                <w:b/>
                <w:color w:val="002060"/>
              </w:rPr>
            </w:pPr>
            <w:r>
              <w:rPr>
                <w:b/>
                <w:color w:val="002060"/>
              </w:rPr>
              <w:t>My LCI Scores:</w:t>
            </w:r>
          </w:p>
          <w:p w:rsidR="00F70C7F" w:rsidRDefault="00F70C7F" w:rsidP="00561ECB">
            <w:pPr>
              <w:rPr>
                <w:b/>
                <w:color w:val="002060"/>
              </w:rPr>
            </w:pPr>
          </w:p>
          <w:p w:rsidR="00F70C7F" w:rsidRDefault="00F70C7F" w:rsidP="00561ECB">
            <w:pPr>
              <w:rPr>
                <w:b/>
                <w:color w:val="002060"/>
              </w:rPr>
            </w:pPr>
          </w:p>
          <w:p w:rsidR="00F70C7F" w:rsidRDefault="00F70C7F" w:rsidP="00561ECB">
            <w:pPr>
              <w:rPr>
                <w:i/>
                <w:color w:val="7F7F7F" w:themeColor="text1" w:themeTint="80"/>
              </w:rPr>
            </w:pPr>
          </w:p>
          <w:p w:rsidR="00F70C7F" w:rsidRPr="00AF0A53" w:rsidRDefault="00F70C7F" w:rsidP="00561ECB">
            <w:pPr>
              <w:rPr>
                <w:i/>
                <w:color w:val="7F7F7F" w:themeColor="text1" w:themeTint="80"/>
              </w:rPr>
            </w:pPr>
            <w:r>
              <w:rPr>
                <w:i/>
                <w:color w:val="7F7F7F" w:themeColor="text1" w:themeTint="80"/>
              </w:rPr>
              <w:t>These scores will help you throughout your time at Ashford to use strategies for learning and interaction that work best for you.</w:t>
            </w:r>
          </w:p>
        </w:tc>
      </w:tr>
      <w:tr w:rsidR="00F70C7F" w:rsidTr="00561ECB">
        <w:trPr>
          <w:jc w:val="center"/>
        </w:trPr>
        <w:tc>
          <w:tcPr>
            <w:tcW w:w="8658" w:type="dxa"/>
          </w:tcPr>
          <w:p w:rsidR="00F70C7F" w:rsidRDefault="00F70C7F" w:rsidP="00561ECB">
            <w:pPr>
              <w:rPr>
                <w:b/>
                <w:color w:val="002060"/>
              </w:rPr>
            </w:pPr>
            <w:r>
              <w:rPr>
                <w:b/>
                <w:color w:val="002060"/>
              </w:rPr>
              <w:t>Strategies I will use to maximize my learning and my work with others:</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strategies can be used to enhance and support your learning in all Ashford courses.</w:t>
            </w:r>
          </w:p>
        </w:tc>
      </w:tr>
      <w:tr w:rsidR="00F70C7F" w:rsidTr="00561ECB">
        <w:trPr>
          <w:jc w:val="center"/>
        </w:trPr>
        <w:tc>
          <w:tcPr>
            <w:tcW w:w="8658" w:type="dxa"/>
          </w:tcPr>
          <w:p w:rsidR="00F70C7F" w:rsidRDefault="00F70C7F" w:rsidP="00561ECB">
            <w:pPr>
              <w:rPr>
                <w:b/>
                <w:color w:val="002060"/>
              </w:rPr>
            </w:pPr>
            <w:r>
              <w:rPr>
                <w:b/>
                <w:color w:val="002060"/>
              </w:rPr>
              <w:t>Resources I can access to support me: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resources will be helpful to support your learning strategies throughout your time at Ashford.</w:t>
            </w:r>
          </w:p>
        </w:tc>
      </w:tr>
      <w:tr w:rsidR="00F70C7F" w:rsidTr="00561ECB">
        <w:trPr>
          <w:jc w:val="center"/>
        </w:trPr>
        <w:tc>
          <w:tcPr>
            <w:tcW w:w="8658" w:type="dxa"/>
          </w:tcPr>
          <w:p w:rsidR="00F70C7F" w:rsidRDefault="00F70C7F" w:rsidP="00561ECB">
            <w:pPr>
              <w:rPr>
                <w:b/>
                <w:color w:val="002060"/>
              </w:rPr>
            </w:pPr>
            <w:r>
              <w:rPr>
                <w:b/>
                <w:color w:val="002060"/>
              </w:rPr>
              <w:t xml:space="preserve">My reflection on my progress in this course:  </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 xml:space="preserve">Throughout your time at Ashford, reflect on the personal, professional, and academic growth you have seen within yourself throughout each course.  </w:t>
            </w:r>
          </w:p>
        </w:tc>
      </w:tr>
    </w:tbl>
    <w:p w:rsidR="00F70C7F" w:rsidRPr="001469C1" w:rsidRDefault="00F70C7F" w:rsidP="00F70C7F">
      <w:pPr>
        <w:jc w:val="center"/>
        <w:rPr>
          <w:b/>
          <w:color w:val="002060"/>
        </w:rPr>
      </w:pPr>
    </w:p>
    <w:p w:rsidR="00F70C7F" w:rsidRDefault="00F70C7F" w:rsidP="00F70C7F"/>
    <w:p w:rsidR="00F70C7F" w:rsidRPr="001469C1" w:rsidRDefault="00F70C7F" w:rsidP="00F70C7F">
      <w:pPr>
        <w:tabs>
          <w:tab w:val="left" w:pos="1524"/>
        </w:tabs>
        <w:rPr>
          <w:b/>
          <w:color w:val="002060"/>
        </w:rPr>
      </w:pPr>
      <w:r w:rsidRPr="001469C1">
        <w:rPr>
          <w:b/>
          <w:color w:val="002060"/>
        </w:rPr>
        <w:t>PSY 202: Adult Development and Life Assessment</w:t>
      </w:r>
    </w:p>
    <w:tbl>
      <w:tblPr>
        <w:tblStyle w:val="TableGrid"/>
        <w:tblW w:w="0" w:type="auto"/>
        <w:jc w:val="center"/>
        <w:tblBorders>
          <w:top w:val="single" w:sz="18" w:space="0" w:color="621B4B"/>
          <w:left w:val="single" w:sz="18" w:space="0" w:color="621B4B"/>
          <w:bottom w:val="single" w:sz="18" w:space="0" w:color="621B4B"/>
          <w:right w:val="single" w:sz="18" w:space="0" w:color="621B4B"/>
          <w:insideH w:val="single" w:sz="18" w:space="0" w:color="621B4B"/>
          <w:insideV w:val="single" w:sz="18" w:space="0" w:color="621B4B"/>
        </w:tblBorders>
        <w:tblLook w:val="04A0" w:firstRow="1" w:lastRow="0" w:firstColumn="1" w:lastColumn="0" w:noHBand="0" w:noVBand="1"/>
      </w:tblPr>
      <w:tblGrid>
        <w:gridCol w:w="8658"/>
      </w:tblGrid>
      <w:tr w:rsidR="00F70C7F" w:rsidTr="00561ECB">
        <w:trPr>
          <w:jc w:val="center"/>
        </w:trPr>
        <w:tc>
          <w:tcPr>
            <w:tcW w:w="8658" w:type="dxa"/>
          </w:tcPr>
          <w:p w:rsidR="00F70C7F" w:rsidRDefault="00F70C7F" w:rsidP="00561ECB">
            <w:pPr>
              <w:rPr>
                <w:b/>
                <w:color w:val="002060"/>
              </w:rPr>
            </w:pPr>
            <w:r>
              <w:rPr>
                <w:b/>
                <w:color w:val="002060"/>
              </w:rPr>
              <w:t>My goals are:</w:t>
            </w:r>
          </w:p>
          <w:p w:rsidR="00F70C7F" w:rsidRDefault="00F70C7F" w:rsidP="00561ECB">
            <w:pPr>
              <w:rPr>
                <w:b/>
                <w:color w:val="002060"/>
              </w:rPr>
            </w:pPr>
          </w:p>
          <w:p w:rsidR="00F70C7F" w:rsidRDefault="00F70C7F" w:rsidP="00561ECB">
            <w:pPr>
              <w:rPr>
                <w:b/>
                <w:color w:val="002060"/>
              </w:rPr>
            </w:pPr>
          </w:p>
          <w:p w:rsidR="00F70C7F" w:rsidRPr="00AF0A53" w:rsidRDefault="00F70C7F" w:rsidP="00561ECB">
            <w:pPr>
              <w:rPr>
                <w:color w:val="002060"/>
              </w:rPr>
            </w:pPr>
            <w:r>
              <w:rPr>
                <w:i/>
                <w:color w:val="7F7F7F" w:themeColor="text1" w:themeTint="80"/>
              </w:rPr>
              <w:t>You will return to these goals throughout your time at Ashford, though they may change and evolve.</w:t>
            </w:r>
          </w:p>
        </w:tc>
      </w:tr>
      <w:tr w:rsidR="00F70C7F" w:rsidTr="00561ECB">
        <w:trPr>
          <w:jc w:val="center"/>
        </w:trPr>
        <w:tc>
          <w:tcPr>
            <w:tcW w:w="8658" w:type="dxa"/>
          </w:tcPr>
          <w:p w:rsidR="00F70C7F" w:rsidRDefault="00F70C7F" w:rsidP="00561ECB">
            <w:pPr>
              <w:rPr>
                <w:b/>
                <w:color w:val="002060"/>
              </w:rPr>
            </w:pPr>
            <w:r>
              <w:rPr>
                <w:b/>
                <w:color w:val="002060"/>
              </w:rPr>
              <w:t>My plan to achieve my goals entails:</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You will be asked to reflect on your plan for achieving goals throughout your time at Ashford.</w:t>
            </w:r>
          </w:p>
        </w:tc>
      </w:tr>
      <w:tr w:rsidR="00F70C7F" w:rsidTr="00561ECB">
        <w:trPr>
          <w:jc w:val="center"/>
        </w:trPr>
        <w:tc>
          <w:tcPr>
            <w:tcW w:w="8658" w:type="dxa"/>
          </w:tcPr>
          <w:p w:rsidR="00F70C7F" w:rsidRDefault="00F70C7F" w:rsidP="00561ECB">
            <w:pPr>
              <w:rPr>
                <w:b/>
                <w:color w:val="002060"/>
              </w:rPr>
            </w:pPr>
            <w:r>
              <w:rPr>
                <w:b/>
                <w:color w:val="002060"/>
              </w:rPr>
              <w:t>Resources I can access to help me achieve my goals:</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resources will support you in achieving your goals throughout your time at Ashford.</w:t>
            </w:r>
          </w:p>
        </w:tc>
      </w:tr>
      <w:tr w:rsidR="00F70C7F" w:rsidTr="00561ECB">
        <w:trPr>
          <w:jc w:val="center"/>
        </w:trPr>
        <w:tc>
          <w:tcPr>
            <w:tcW w:w="8658" w:type="dxa"/>
          </w:tcPr>
          <w:p w:rsidR="00F70C7F" w:rsidRDefault="00F70C7F" w:rsidP="00561ECB">
            <w:pPr>
              <w:rPr>
                <w:b/>
                <w:color w:val="002060"/>
              </w:rPr>
            </w:pPr>
            <w:r>
              <w:rPr>
                <w:b/>
                <w:color w:val="002060"/>
              </w:rPr>
              <w:t>My reflection on my progress in this course: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 xml:space="preserve">Throughout your time at Ashford, reflect on the personal, professional, and academic growth you have seen within yourself throughout each course.  </w:t>
            </w:r>
          </w:p>
        </w:tc>
      </w:tr>
    </w:tbl>
    <w:p w:rsidR="00F70C7F" w:rsidRDefault="00F70C7F" w:rsidP="00F70C7F">
      <w:pPr>
        <w:tabs>
          <w:tab w:val="left" w:pos="1524"/>
        </w:tabs>
      </w:pPr>
    </w:p>
    <w:p w:rsidR="00F70C7F" w:rsidRDefault="00F70C7F" w:rsidP="00F70C7F">
      <w:pPr>
        <w:tabs>
          <w:tab w:val="left" w:pos="1524"/>
        </w:tabs>
        <w:rPr>
          <w:b/>
          <w:color w:val="002060"/>
        </w:rPr>
      </w:pPr>
    </w:p>
    <w:p w:rsidR="00F70C7F" w:rsidRPr="001469C1" w:rsidRDefault="00F70C7F" w:rsidP="00F70C7F">
      <w:pPr>
        <w:tabs>
          <w:tab w:val="left" w:pos="1524"/>
        </w:tabs>
        <w:rPr>
          <w:b/>
          <w:color w:val="002060"/>
        </w:rPr>
      </w:pPr>
      <w:r w:rsidRPr="001469C1">
        <w:rPr>
          <w:b/>
          <w:color w:val="002060"/>
        </w:rPr>
        <w:t>ENG 121: English Composition I</w:t>
      </w:r>
    </w:p>
    <w:tbl>
      <w:tblPr>
        <w:tblStyle w:val="TableGrid"/>
        <w:tblW w:w="0" w:type="auto"/>
        <w:jc w:val="center"/>
        <w:tblBorders>
          <w:top w:val="single" w:sz="18" w:space="0" w:color="621B4B"/>
          <w:left w:val="single" w:sz="18" w:space="0" w:color="621B4B"/>
          <w:bottom w:val="single" w:sz="18" w:space="0" w:color="621B4B"/>
          <w:right w:val="single" w:sz="18" w:space="0" w:color="621B4B"/>
          <w:insideH w:val="single" w:sz="18" w:space="0" w:color="621B4B"/>
          <w:insideV w:val="single" w:sz="18" w:space="0" w:color="621B4B"/>
        </w:tblBorders>
        <w:tblLook w:val="04A0" w:firstRow="1" w:lastRow="0" w:firstColumn="1" w:lastColumn="0" w:noHBand="0" w:noVBand="1"/>
      </w:tblPr>
      <w:tblGrid>
        <w:gridCol w:w="8658"/>
      </w:tblGrid>
      <w:tr w:rsidR="00F70C7F" w:rsidTr="00561ECB">
        <w:trPr>
          <w:jc w:val="center"/>
        </w:trPr>
        <w:tc>
          <w:tcPr>
            <w:tcW w:w="8658" w:type="dxa"/>
          </w:tcPr>
          <w:p w:rsidR="00F70C7F" w:rsidRDefault="00F70C7F" w:rsidP="00561ECB">
            <w:pPr>
              <w:rPr>
                <w:b/>
                <w:color w:val="002060"/>
              </w:rPr>
            </w:pPr>
            <w:r>
              <w:rPr>
                <w:b/>
                <w:color w:val="002060"/>
              </w:rPr>
              <w:t>Strategies to help me with college-level reading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strategies will help you as you continue to improve your college-level reading throughout your time at Ashford.</w:t>
            </w:r>
          </w:p>
        </w:tc>
      </w:tr>
      <w:tr w:rsidR="00F70C7F" w:rsidTr="00561ECB">
        <w:trPr>
          <w:jc w:val="center"/>
        </w:trPr>
        <w:tc>
          <w:tcPr>
            <w:tcW w:w="8658" w:type="dxa"/>
          </w:tcPr>
          <w:p w:rsidR="00F70C7F" w:rsidRDefault="00F70C7F" w:rsidP="00561ECB">
            <w:pPr>
              <w:rPr>
                <w:b/>
                <w:color w:val="002060"/>
              </w:rPr>
            </w:pPr>
            <w:r>
              <w:rPr>
                <w:b/>
                <w:color w:val="002060"/>
              </w:rPr>
              <w:t>Techniques to use for developing my ideas for writing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techniques will be useful in every course when planning to write a paper.</w:t>
            </w:r>
          </w:p>
        </w:tc>
      </w:tr>
      <w:tr w:rsidR="00F70C7F" w:rsidTr="00561ECB">
        <w:trPr>
          <w:jc w:val="center"/>
        </w:trPr>
        <w:tc>
          <w:tcPr>
            <w:tcW w:w="8658" w:type="dxa"/>
          </w:tcPr>
          <w:p w:rsidR="00F70C7F" w:rsidRDefault="00F70C7F" w:rsidP="00561ECB">
            <w:pPr>
              <w:rPr>
                <w:b/>
                <w:color w:val="002060"/>
              </w:rPr>
            </w:pPr>
            <w:r>
              <w:rPr>
                <w:b/>
                <w:color w:val="002060"/>
              </w:rPr>
              <w:t>Three things I will focus on improving in my writing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Return to these areas of focus as you complete college-level writing, though they may change and evolve as you grow and develop as a writer.</w:t>
            </w:r>
          </w:p>
        </w:tc>
      </w:tr>
      <w:tr w:rsidR="00F70C7F" w:rsidTr="00561ECB">
        <w:trPr>
          <w:jc w:val="center"/>
        </w:trPr>
        <w:tc>
          <w:tcPr>
            <w:tcW w:w="8658" w:type="dxa"/>
          </w:tcPr>
          <w:p w:rsidR="00F70C7F" w:rsidRDefault="00F70C7F" w:rsidP="00561ECB">
            <w:pPr>
              <w:rPr>
                <w:b/>
                <w:color w:val="002060"/>
              </w:rPr>
            </w:pPr>
            <w:r>
              <w:rPr>
                <w:b/>
                <w:color w:val="002060"/>
              </w:rPr>
              <w:t>Resources I can access to help me improve in these areas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resources will support your writing throughout your time at Ashford.</w:t>
            </w:r>
          </w:p>
        </w:tc>
      </w:tr>
      <w:tr w:rsidR="00F70C7F" w:rsidTr="00561ECB">
        <w:trPr>
          <w:jc w:val="center"/>
        </w:trPr>
        <w:tc>
          <w:tcPr>
            <w:tcW w:w="8658" w:type="dxa"/>
          </w:tcPr>
          <w:p w:rsidR="00F70C7F" w:rsidRDefault="00F70C7F" w:rsidP="00561ECB">
            <w:pPr>
              <w:rPr>
                <w:b/>
                <w:color w:val="002060"/>
              </w:rPr>
            </w:pPr>
            <w:r>
              <w:rPr>
                <w:b/>
                <w:color w:val="002060"/>
              </w:rPr>
              <w:t>My reflection on my progress in this course: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 xml:space="preserve">Throughout your time at Ashford, reflect on the personal, professional, and academic growth you have seen within yourself throughout each course.  </w:t>
            </w:r>
          </w:p>
        </w:tc>
      </w:tr>
    </w:tbl>
    <w:p w:rsidR="00F70C7F" w:rsidRDefault="00F70C7F" w:rsidP="00F70C7F">
      <w:pPr>
        <w:tabs>
          <w:tab w:val="left" w:pos="1524"/>
        </w:tabs>
      </w:pPr>
    </w:p>
    <w:p w:rsidR="00F70C7F" w:rsidRDefault="00F70C7F" w:rsidP="00F70C7F">
      <w:pPr>
        <w:tabs>
          <w:tab w:val="left" w:pos="1524"/>
        </w:tabs>
        <w:rPr>
          <w:b/>
          <w:color w:val="002060"/>
        </w:rPr>
      </w:pPr>
    </w:p>
    <w:p w:rsidR="00F70C7F" w:rsidRPr="001469C1" w:rsidRDefault="00F70C7F" w:rsidP="00F70C7F">
      <w:pPr>
        <w:tabs>
          <w:tab w:val="left" w:pos="1524"/>
        </w:tabs>
        <w:rPr>
          <w:b/>
          <w:color w:val="002060"/>
        </w:rPr>
      </w:pPr>
      <w:r w:rsidRPr="001469C1">
        <w:rPr>
          <w:b/>
          <w:color w:val="002060"/>
        </w:rPr>
        <w:t xml:space="preserve">GEN 103: Information Literacy </w:t>
      </w:r>
    </w:p>
    <w:tbl>
      <w:tblPr>
        <w:tblStyle w:val="TableGrid"/>
        <w:tblW w:w="0" w:type="auto"/>
        <w:jc w:val="center"/>
        <w:tblBorders>
          <w:top w:val="single" w:sz="18" w:space="0" w:color="621B4B"/>
          <w:left w:val="single" w:sz="18" w:space="0" w:color="621B4B"/>
          <w:bottom w:val="single" w:sz="18" w:space="0" w:color="621B4B"/>
          <w:right w:val="single" w:sz="18" w:space="0" w:color="621B4B"/>
          <w:insideH w:val="single" w:sz="18" w:space="0" w:color="621B4B"/>
          <w:insideV w:val="single" w:sz="18" w:space="0" w:color="621B4B"/>
        </w:tblBorders>
        <w:tblLook w:val="04A0" w:firstRow="1" w:lastRow="0" w:firstColumn="1" w:lastColumn="0" w:noHBand="0" w:noVBand="1"/>
      </w:tblPr>
      <w:tblGrid>
        <w:gridCol w:w="8658"/>
      </w:tblGrid>
      <w:tr w:rsidR="00F70C7F" w:rsidTr="00561ECB">
        <w:trPr>
          <w:jc w:val="center"/>
        </w:trPr>
        <w:tc>
          <w:tcPr>
            <w:tcW w:w="8658" w:type="dxa"/>
          </w:tcPr>
          <w:p w:rsidR="00F70C7F" w:rsidRDefault="00F70C7F" w:rsidP="00561ECB">
            <w:pPr>
              <w:rPr>
                <w:b/>
                <w:color w:val="002060"/>
              </w:rPr>
            </w:pPr>
            <w:r>
              <w:rPr>
                <w:b/>
                <w:color w:val="002060"/>
              </w:rPr>
              <w:t>A method for reviewing and evaluating sources is:</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This method will be helpful in every course to ensure you are using sound resources.</w:t>
            </w:r>
          </w:p>
        </w:tc>
      </w:tr>
      <w:tr w:rsidR="00F70C7F" w:rsidTr="00561ECB">
        <w:trPr>
          <w:jc w:val="center"/>
        </w:trPr>
        <w:tc>
          <w:tcPr>
            <w:tcW w:w="8658" w:type="dxa"/>
          </w:tcPr>
          <w:p w:rsidR="00F70C7F" w:rsidRDefault="00F70C7F" w:rsidP="00561ECB">
            <w:pPr>
              <w:rPr>
                <w:b/>
                <w:color w:val="002060"/>
              </w:rPr>
            </w:pPr>
            <w:r>
              <w:rPr>
                <w:b/>
                <w:color w:val="002060"/>
              </w:rPr>
              <w:t>I will use the Ashford University Library for:</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 Ashford University Library will be used in every Ashford course.</w:t>
            </w:r>
          </w:p>
        </w:tc>
      </w:tr>
      <w:tr w:rsidR="00F70C7F" w:rsidTr="00561ECB">
        <w:trPr>
          <w:jc w:val="center"/>
        </w:trPr>
        <w:tc>
          <w:tcPr>
            <w:tcW w:w="8658" w:type="dxa"/>
          </w:tcPr>
          <w:p w:rsidR="00F70C7F" w:rsidRDefault="00F70C7F" w:rsidP="00561ECB">
            <w:pPr>
              <w:rPr>
                <w:b/>
                <w:color w:val="002060"/>
              </w:rPr>
            </w:pPr>
            <w:r>
              <w:rPr>
                <w:b/>
                <w:color w:val="002060"/>
              </w:rPr>
              <w:t>I will use the Ashford Writing Center for:</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 Ashford Writing Center will be used in every Ashford course.</w:t>
            </w:r>
          </w:p>
        </w:tc>
      </w:tr>
      <w:tr w:rsidR="00F70C7F" w:rsidTr="00561ECB">
        <w:trPr>
          <w:jc w:val="center"/>
        </w:trPr>
        <w:tc>
          <w:tcPr>
            <w:tcW w:w="8658" w:type="dxa"/>
          </w:tcPr>
          <w:p w:rsidR="00F70C7F" w:rsidRDefault="00F70C7F" w:rsidP="00561ECB">
            <w:pPr>
              <w:rPr>
                <w:b/>
                <w:color w:val="002060"/>
              </w:rPr>
            </w:pPr>
            <w:r>
              <w:rPr>
                <w:b/>
                <w:color w:val="002060"/>
              </w:rPr>
              <w:t>Resources I can access to help me in my research and use of information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b/>
                <w:color w:val="002060"/>
              </w:rPr>
              <w:t>Resources I can access to help me format my papers in APA format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lastRenderedPageBreak/>
              <w:t>These resources will support your research and formatting throughout your time at Ashford.</w:t>
            </w:r>
          </w:p>
        </w:tc>
      </w:tr>
      <w:tr w:rsidR="00F70C7F" w:rsidTr="00561ECB">
        <w:trPr>
          <w:jc w:val="center"/>
        </w:trPr>
        <w:tc>
          <w:tcPr>
            <w:tcW w:w="8658" w:type="dxa"/>
          </w:tcPr>
          <w:p w:rsidR="00F70C7F" w:rsidRDefault="00F70C7F" w:rsidP="00561ECB">
            <w:pPr>
              <w:tabs>
                <w:tab w:val="left" w:pos="1524"/>
              </w:tabs>
            </w:pPr>
            <w:r>
              <w:rPr>
                <w:b/>
                <w:color w:val="002060"/>
              </w:rPr>
              <w:lastRenderedPageBreak/>
              <w:t>Common APA citations that I will help me in the future are:</w:t>
            </w:r>
            <w:r>
              <w:t xml:space="preserve"> </w:t>
            </w:r>
          </w:p>
          <w:p w:rsidR="00F70C7F" w:rsidRDefault="00F70C7F" w:rsidP="00561ECB">
            <w:pPr>
              <w:tabs>
                <w:tab w:val="left" w:pos="1524"/>
              </w:tabs>
            </w:pPr>
          </w:p>
          <w:p w:rsidR="00F70C7F" w:rsidRPr="00D46FE1" w:rsidRDefault="00F70C7F" w:rsidP="00561ECB">
            <w:pPr>
              <w:tabs>
                <w:tab w:val="left" w:pos="1524"/>
              </w:tabs>
              <w:rPr>
                <w:color w:val="002060"/>
              </w:rPr>
            </w:pPr>
            <w:r w:rsidRPr="00D46FE1">
              <w:rPr>
                <w:color w:val="002060"/>
              </w:rPr>
              <w:t>Textbook:</w:t>
            </w:r>
          </w:p>
          <w:p w:rsidR="00F70C7F" w:rsidRPr="00D46FE1" w:rsidRDefault="00F70C7F" w:rsidP="00561ECB">
            <w:pPr>
              <w:tabs>
                <w:tab w:val="left" w:pos="1524"/>
              </w:tabs>
              <w:rPr>
                <w:color w:val="002060"/>
              </w:rPr>
            </w:pPr>
          </w:p>
          <w:p w:rsidR="00F70C7F" w:rsidRPr="00D46FE1" w:rsidRDefault="00F70C7F" w:rsidP="00561ECB">
            <w:pPr>
              <w:tabs>
                <w:tab w:val="left" w:pos="1524"/>
              </w:tabs>
              <w:rPr>
                <w:color w:val="002060"/>
              </w:rPr>
            </w:pPr>
            <w:r w:rsidRPr="00D46FE1">
              <w:rPr>
                <w:color w:val="002060"/>
              </w:rPr>
              <w:t>Scholarly Article:</w:t>
            </w:r>
          </w:p>
          <w:p w:rsidR="00F70C7F" w:rsidRPr="00D46FE1" w:rsidRDefault="00F70C7F" w:rsidP="00561ECB">
            <w:pPr>
              <w:tabs>
                <w:tab w:val="left" w:pos="1524"/>
              </w:tabs>
              <w:rPr>
                <w:color w:val="002060"/>
              </w:rPr>
            </w:pPr>
          </w:p>
          <w:p w:rsidR="00F70C7F" w:rsidRPr="00D46FE1" w:rsidRDefault="00F70C7F" w:rsidP="00561ECB">
            <w:pPr>
              <w:tabs>
                <w:tab w:val="left" w:pos="1524"/>
              </w:tabs>
              <w:rPr>
                <w:color w:val="002060"/>
              </w:rPr>
            </w:pPr>
            <w:r w:rsidRPr="00D46FE1">
              <w:rPr>
                <w:color w:val="002060"/>
              </w:rPr>
              <w:t>eBook:</w:t>
            </w:r>
          </w:p>
          <w:p w:rsidR="00F70C7F" w:rsidRPr="00D46FE1" w:rsidRDefault="00F70C7F" w:rsidP="00561ECB">
            <w:pPr>
              <w:tabs>
                <w:tab w:val="left" w:pos="1524"/>
              </w:tabs>
              <w:rPr>
                <w:color w:val="002060"/>
              </w:rPr>
            </w:pPr>
          </w:p>
          <w:p w:rsidR="00F70C7F" w:rsidRPr="00D46FE1" w:rsidRDefault="00F70C7F" w:rsidP="00561ECB">
            <w:pPr>
              <w:tabs>
                <w:tab w:val="left" w:pos="1524"/>
              </w:tabs>
              <w:rPr>
                <w:color w:val="002060"/>
              </w:rPr>
            </w:pPr>
            <w:r w:rsidRPr="00D46FE1">
              <w:rPr>
                <w:color w:val="002060"/>
              </w:rPr>
              <w:t>Popular news article:</w:t>
            </w:r>
          </w:p>
          <w:p w:rsidR="00F70C7F" w:rsidRPr="00D46FE1" w:rsidRDefault="00F70C7F" w:rsidP="00561ECB">
            <w:pPr>
              <w:tabs>
                <w:tab w:val="left" w:pos="1524"/>
              </w:tabs>
              <w:rPr>
                <w:color w:val="002060"/>
              </w:rPr>
            </w:pPr>
          </w:p>
          <w:p w:rsidR="00F70C7F" w:rsidRPr="00D46FE1" w:rsidRDefault="00F70C7F" w:rsidP="00561ECB">
            <w:pPr>
              <w:tabs>
                <w:tab w:val="left" w:pos="1524"/>
              </w:tabs>
              <w:rPr>
                <w:color w:val="002060"/>
              </w:rPr>
            </w:pPr>
            <w:r w:rsidRPr="00D46FE1">
              <w:rPr>
                <w:color w:val="002060"/>
              </w:rPr>
              <w:t>Video:</w:t>
            </w:r>
          </w:p>
          <w:p w:rsidR="00F70C7F" w:rsidRPr="00D46FE1" w:rsidRDefault="00F70C7F" w:rsidP="00561ECB">
            <w:pPr>
              <w:tabs>
                <w:tab w:val="left" w:pos="1524"/>
              </w:tabs>
              <w:rPr>
                <w:color w:val="002060"/>
              </w:rPr>
            </w:pPr>
          </w:p>
          <w:p w:rsidR="00F70C7F" w:rsidRPr="00D46FE1" w:rsidRDefault="00F70C7F" w:rsidP="00561ECB">
            <w:pPr>
              <w:tabs>
                <w:tab w:val="left" w:pos="1524"/>
              </w:tabs>
              <w:rPr>
                <w:color w:val="002060"/>
              </w:rPr>
            </w:pPr>
            <w:r w:rsidRPr="00D46FE1">
              <w:rPr>
                <w:color w:val="002060"/>
              </w:rPr>
              <w:t>Website:</w:t>
            </w:r>
          </w:p>
          <w:p w:rsidR="00F70C7F" w:rsidRPr="00251700" w:rsidRDefault="00F70C7F" w:rsidP="00561ECB">
            <w:pPr>
              <w:tabs>
                <w:tab w:val="left" w:pos="1524"/>
              </w:tabs>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common APA citations will be used in every course at Ashford.</w:t>
            </w:r>
          </w:p>
        </w:tc>
      </w:tr>
      <w:tr w:rsidR="00F70C7F" w:rsidTr="00561ECB">
        <w:trPr>
          <w:jc w:val="center"/>
        </w:trPr>
        <w:tc>
          <w:tcPr>
            <w:tcW w:w="8658" w:type="dxa"/>
          </w:tcPr>
          <w:p w:rsidR="00F70C7F" w:rsidRDefault="00F70C7F" w:rsidP="00561ECB">
            <w:pPr>
              <w:tabs>
                <w:tab w:val="left" w:pos="1524"/>
              </w:tabs>
              <w:rPr>
                <w:b/>
                <w:color w:val="002060"/>
              </w:rPr>
            </w:pPr>
            <w:r>
              <w:rPr>
                <w:b/>
                <w:color w:val="002060"/>
              </w:rPr>
              <w:t xml:space="preserve">My reflection on my progress in this course: </w:t>
            </w:r>
          </w:p>
          <w:p w:rsidR="00F70C7F" w:rsidRDefault="00F70C7F" w:rsidP="00561ECB">
            <w:pPr>
              <w:tabs>
                <w:tab w:val="left" w:pos="1524"/>
              </w:tabs>
              <w:rPr>
                <w:b/>
                <w:color w:val="002060"/>
              </w:rPr>
            </w:pPr>
          </w:p>
          <w:p w:rsidR="00F70C7F" w:rsidRDefault="00F70C7F" w:rsidP="00561ECB">
            <w:pPr>
              <w:tabs>
                <w:tab w:val="left" w:pos="1524"/>
              </w:tabs>
              <w:rPr>
                <w:b/>
                <w:color w:val="002060"/>
              </w:rPr>
            </w:pPr>
          </w:p>
          <w:p w:rsidR="00F70C7F" w:rsidRDefault="00F70C7F" w:rsidP="00561ECB">
            <w:pPr>
              <w:tabs>
                <w:tab w:val="left" w:pos="1524"/>
              </w:tabs>
              <w:rPr>
                <w:b/>
                <w:color w:val="002060"/>
              </w:rPr>
            </w:pPr>
            <w:r>
              <w:rPr>
                <w:i/>
                <w:color w:val="7F7F7F" w:themeColor="text1" w:themeTint="80"/>
              </w:rPr>
              <w:t xml:space="preserve">Throughout your time at Ashford, reflect on the personal, professional, and academic growth you have seen within yourself throughout each course.  </w:t>
            </w:r>
          </w:p>
        </w:tc>
      </w:tr>
    </w:tbl>
    <w:p w:rsidR="00F70C7F" w:rsidRPr="001469C1" w:rsidRDefault="00F70C7F" w:rsidP="00F70C7F">
      <w:pPr>
        <w:tabs>
          <w:tab w:val="left" w:pos="1524"/>
        </w:tabs>
        <w:rPr>
          <w:b/>
          <w:color w:val="002060"/>
        </w:rPr>
      </w:pPr>
    </w:p>
    <w:p w:rsidR="00F70C7F" w:rsidRDefault="00F70C7F" w:rsidP="00F70C7F">
      <w:pPr>
        <w:tabs>
          <w:tab w:val="left" w:pos="1524"/>
        </w:tabs>
        <w:rPr>
          <w:b/>
          <w:color w:val="002060"/>
        </w:rPr>
      </w:pPr>
    </w:p>
    <w:p w:rsidR="00F70C7F" w:rsidRPr="001469C1" w:rsidRDefault="00F70C7F" w:rsidP="00F70C7F">
      <w:pPr>
        <w:tabs>
          <w:tab w:val="left" w:pos="1524"/>
        </w:tabs>
        <w:rPr>
          <w:b/>
          <w:color w:val="002060"/>
        </w:rPr>
      </w:pPr>
      <w:r w:rsidRPr="001469C1">
        <w:rPr>
          <w:b/>
          <w:color w:val="002060"/>
        </w:rPr>
        <w:t>ENG 122: Composition II</w:t>
      </w:r>
    </w:p>
    <w:tbl>
      <w:tblPr>
        <w:tblStyle w:val="TableGrid"/>
        <w:tblW w:w="0" w:type="auto"/>
        <w:jc w:val="center"/>
        <w:tblBorders>
          <w:top w:val="single" w:sz="18" w:space="0" w:color="621B4B"/>
          <w:left w:val="single" w:sz="18" w:space="0" w:color="621B4B"/>
          <w:bottom w:val="single" w:sz="18" w:space="0" w:color="621B4B"/>
          <w:right w:val="single" w:sz="18" w:space="0" w:color="621B4B"/>
          <w:insideH w:val="single" w:sz="18" w:space="0" w:color="621B4B"/>
          <w:insideV w:val="single" w:sz="18" w:space="0" w:color="621B4B"/>
        </w:tblBorders>
        <w:tblLook w:val="04A0" w:firstRow="1" w:lastRow="0" w:firstColumn="1" w:lastColumn="0" w:noHBand="0" w:noVBand="1"/>
      </w:tblPr>
      <w:tblGrid>
        <w:gridCol w:w="8658"/>
      </w:tblGrid>
      <w:tr w:rsidR="00F70C7F" w:rsidTr="00561ECB">
        <w:trPr>
          <w:jc w:val="center"/>
        </w:trPr>
        <w:tc>
          <w:tcPr>
            <w:tcW w:w="8658" w:type="dxa"/>
          </w:tcPr>
          <w:p w:rsidR="00F70C7F" w:rsidRDefault="00F70C7F" w:rsidP="00561ECB">
            <w:pPr>
              <w:rPr>
                <w:b/>
                <w:color w:val="002060"/>
              </w:rPr>
            </w:pPr>
            <w:r>
              <w:rPr>
                <w:b/>
                <w:color w:val="002060"/>
              </w:rPr>
              <w:lastRenderedPageBreak/>
              <w:t>Tips for writing a thesis statement are:</w:t>
            </w:r>
          </w:p>
          <w:p w:rsidR="00F70C7F" w:rsidRDefault="00F70C7F" w:rsidP="00561ECB">
            <w:pPr>
              <w:rPr>
                <w:b/>
                <w:color w:val="002060"/>
              </w:rPr>
            </w:pPr>
          </w:p>
          <w:p w:rsidR="00F70C7F" w:rsidRDefault="00F70C7F" w:rsidP="00561ECB">
            <w:pPr>
              <w:rPr>
                <w:b/>
                <w:color w:val="002060"/>
              </w:rPr>
            </w:pPr>
            <w:r>
              <w:rPr>
                <w:i/>
                <w:color w:val="7F7F7F" w:themeColor="text1" w:themeTint="80"/>
              </w:rPr>
              <w:t>These tips will be useful for writing a thesis throughout your Ashford courses.</w:t>
            </w:r>
          </w:p>
        </w:tc>
      </w:tr>
      <w:tr w:rsidR="00F70C7F" w:rsidTr="00561ECB">
        <w:trPr>
          <w:jc w:val="center"/>
        </w:trPr>
        <w:tc>
          <w:tcPr>
            <w:tcW w:w="8658" w:type="dxa"/>
          </w:tcPr>
          <w:p w:rsidR="00F70C7F" w:rsidRDefault="00F70C7F" w:rsidP="00561ECB">
            <w:pPr>
              <w:rPr>
                <w:b/>
                <w:color w:val="002060"/>
              </w:rPr>
            </w:pPr>
            <w:r>
              <w:rPr>
                <w:b/>
                <w:color w:val="002060"/>
              </w:rPr>
              <w:t>Tips for paraphrasing and quoting are:</w:t>
            </w:r>
          </w:p>
          <w:p w:rsidR="00F70C7F" w:rsidRDefault="00F70C7F" w:rsidP="00561ECB">
            <w:pPr>
              <w:rPr>
                <w:b/>
                <w:color w:val="002060"/>
              </w:rPr>
            </w:pPr>
          </w:p>
          <w:p w:rsidR="00F70C7F" w:rsidRDefault="00F70C7F" w:rsidP="00561ECB">
            <w:pPr>
              <w:rPr>
                <w:b/>
                <w:color w:val="002060"/>
              </w:rPr>
            </w:pPr>
          </w:p>
          <w:p w:rsidR="00F70C7F" w:rsidRDefault="00F70C7F" w:rsidP="00561ECB">
            <w:pPr>
              <w:rPr>
                <w:color w:val="002060"/>
              </w:rPr>
            </w:pPr>
            <w:r w:rsidRPr="00D46FE1">
              <w:rPr>
                <w:color w:val="002060"/>
              </w:rPr>
              <w:t>Example of paraphrased text w/citation:</w:t>
            </w:r>
          </w:p>
          <w:p w:rsidR="00F70C7F" w:rsidRPr="00D46FE1" w:rsidRDefault="00F70C7F" w:rsidP="00561ECB">
            <w:pPr>
              <w:rPr>
                <w:color w:val="002060"/>
              </w:rPr>
            </w:pPr>
          </w:p>
          <w:p w:rsidR="00F70C7F" w:rsidRPr="00D46FE1" w:rsidRDefault="00F70C7F" w:rsidP="00561ECB">
            <w:pPr>
              <w:rPr>
                <w:color w:val="002060"/>
              </w:rPr>
            </w:pPr>
          </w:p>
          <w:p w:rsidR="00F70C7F" w:rsidRPr="00D46FE1" w:rsidRDefault="00F70C7F" w:rsidP="00561ECB">
            <w:pPr>
              <w:rPr>
                <w:color w:val="002060"/>
              </w:rPr>
            </w:pPr>
            <w:r w:rsidRPr="00D46FE1">
              <w:rPr>
                <w:color w:val="002060"/>
              </w:rPr>
              <w:t>Example of direct quote of text w/citation:</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tips will be useful for quoting and paraphrasing throughout your Ashford courses.</w:t>
            </w:r>
          </w:p>
        </w:tc>
      </w:tr>
      <w:tr w:rsidR="00F70C7F" w:rsidTr="00561ECB">
        <w:trPr>
          <w:jc w:val="center"/>
        </w:trPr>
        <w:tc>
          <w:tcPr>
            <w:tcW w:w="8658" w:type="dxa"/>
          </w:tcPr>
          <w:p w:rsidR="00F70C7F" w:rsidRDefault="00F70C7F" w:rsidP="00561ECB">
            <w:pPr>
              <w:rPr>
                <w:b/>
                <w:color w:val="002060"/>
              </w:rPr>
            </w:pPr>
            <w:r>
              <w:rPr>
                <w:b/>
                <w:color w:val="002060"/>
              </w:rPr>
              <w:t>Three things I will focus on improving in my writing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You will return to these areas of focus, though they may change and evolve as you grow and develop as a writer.  Consider how these may have changed since ENG 121.</w:t>
            </w:r>
          </w:p>
        </w:tc>
      </w:tr>
      <w:tr w:rsidR="00F70C7F" w:rsidTr="00561ECB">
        <w:trPr>
          <w:jc w:val="center"/>
        </w:trPr>
        <w:tc>
          <w:tcPr>
            <w:tcW w:w="8658" w:type="dxa"/>
          </w:tcPr>
          <w:p w:rsidR="00F70C7F" w:rsidRDefault="00F70C7F" w:rsidP="00561ECB">
            <w:pPr>
              <w:rPr>
                <w:b/>
                <w:color w:val="002060"/>
              </w:rPr>
            </w:pPr>
            <w:r>
              <w:rPr>
                <w:b/>
                <w:color w:val="002060"/>
              </w:rPr>
              <w:t>Strategies I will use to improve in these areas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t>These strategies will be useful throughout your Ashford courses as you improve your writing.</w:t>
            </w:r>
          </w:p>
        </w:tc>
      </w:tr>
      <w:tr w:rsidR="00F70C7F" w:rsidTr="00561ECB">
        <w:trPr>
          <w:jc w:val="center"/>
        </w:trPr>
        <w:tc>
          <w:tcPr>
            <w:tcW w:w="8658" w:type="dxa"/>
          </w:tcPr>
          <w:p w:rsidR="00F70C7F" w:rsidRPr="00251700" w:rsidRDefault="00F70C7F" w:rsidP="00561ECB">
            <w:pPr>
              <w:tabs>
                <w:tab w:val="left" w:pos="1524"/>
              </w:tabs>
              <w:rPr>
                <w:b/>
                <w:color w:val="002060"/>
              </w:rPr>
            </w:pPr>
            <w:r>
              <w:rPr>
                <w:b/>
                <w:color w:val="002060"/>
              </w:rPr>
              <w:t>Resources I can access to help me improve in these areas are:</w:t>
            </w:r>
          </w:p>
          <w:p w:rsidR="00F70C7F" w:rsidRDefault="00F70C7F" w:rsidP="00561ECB">
            <w:pPr>
              <w:rPr>
                <w:b/>
                <w:color w:val="002060"/>
              </w:rPr>
            </w:pPr>
          </w:p>
          <w:p w:rsidR="00F70C7F" w:rsidRDefault="00F70C7F" w:rsidP="00561ECB">
            <w:pPr>
              <w:rPr>
                <w:b/>
                <w:color w:val="002060"/>
              </w:rPr>
            </w:pPr>
          </w:p>
          <w:p w:rsidR="00F70C7F" w:rsidRDefault="00F70C7F" w:rsidP="00561ECB">
            <w:pPr>
              <w:rPr>
                <w:b/>
                <w:color w:val="002060"/>
              </w:rPr>
            </w:pPr>
            <w:r>
              <w:rPr>
                <w:i/>
                <w:color w:val="7F7F7F" w:themeColor="text1" w:themeTint="80"/>
              </w:rPr>
              <w:lastRenderedPageBreak/>
              <w:t>You will use these resources to support your research and formatting throughout your time at Ashford.</w:t>
            </w:r>
          </w:p>
        </w:tc>
      </w:tr>
      <w:tr w:rsidR="00F70C7F" w:rsidTr="00561ECB">
        <w:trPr>
          <w:jc w:val="center"/>
        </w:trPr>
        <w:tc>
          <w:tcPr>
            <w:tcW w:w="8658" w:type="dxa"/>
          </w:tcPr>
          <w:p w:rsidR="00F70C7F" w:rsidRDefault="00F70C7F" w:rsidP="00561ECB">
            <w:pPr>
              <w:tabs>
                <w:tab w:val="left" w:pos="1524"/>
              </w:tabs>
              <w:rPr>
                <w:b/>
                <w:color w:val="002060"/>
              </w:rPr>
            </w:pPr>
            <w:r>
              <w:rPr>
                <w:b/>
                <w:color w:val="002060"/>
              </w:rPr>
              <w:lastRenderedPageBreak/>
              <w:t xml:space="preserve">My reflection on my progress in this course: </w:t>
            </w:r>
          </w:p>
          <w:p w:rsidR="00F70C7F" w:rsidRDefault="00F70C7F" w:rsidP="00561ECB">
            <w:pPr>
              <w:tabs>
                <w:tab w:val="left" w:pos="1524"/>
              </w:tabs>
              <w:rPr>
                <w:b/>
                <w:color w:val="002060"/>
              </w:rPr>
            </w:pPr>
          </w:p>
          <w:p w:rsidR="00F70C7F" w:rsidRDefault="00F70C7F" w:rsidP="00561ECB">
            <w:pPr>
              <w:tabs>
                <w:tab w:val="left" w:pos="1524"/>
              </w:tabs>
              <w:rPr>
                <w:b/>
                <w:color w:val="002060"/>
              </w:rPr>
            </w:pPr>
          </w:p>
          <w:p w:rsidR="00F70C7F" w:rsidRDefault="00F70C7F" w:rsidP="00561ECB">
            <w:pPr>
              <w:tabs>
                <w:tab w:val="left" w:pos="1524"/>
              </w:tabs>
              <w:rPr>
                <w:b/>
                <w:color w:val="002060"/>
              </w:rPr>
            </w:pPr>
            <w:r>
              <w:rPr>
                <w:i/>
                <w:color w:val="7F7F7F" w:themeColor="text1" w:themeTint="80"/>
              </w:rPr>
              <w:t xml:space="preserve">Throughout your time at Ashford, reflect on the personal, professional, and academic growth you have seen within yourself throughout each course.  </w:t>
            </w:r>
          </w:p>
        </w:tc>
      </w:tr>
    </w:tbl>
    <w:p w:rsidR="00F70C7F" w:rsidRDefault="00F70C7F" w:rsidP="00F70C7F"/>
    <w:p w:rsidR="00931F8F" w:rsidRDefault="00F70C7F">
      <w:bookmarkStart w:id="0" w:name="_GoBack"/>
      <w:bookmarkEnd w:id="0"/>
    </w:p>
    <w:sectPr w:rsidR="00931F8F" w:rsidSect="001469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C7F"/>
    <w:rsid w:val="0083068E"/>
    <w:rsid w:val="00B558EB"/>
    <w:rsid w:val="00F7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61E35-0526-4DB9-AED8-2DCE8CEC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70C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0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brinson miller</dc:creator>
  <cp:keywords/>
  <dc:description/>
  <cp:lastModifiedBy>brinson miller</cp:lastModifiedBy>
  <cp:revision>1</cp:revision>
  <dcterms:created xsi:type="dcterms:W3CDTF">2016-03-17T14:47:00Z</dcterms:created>
  <dcterms:modified xsi:type="dcterms:W3CDTF">2016-03-17T14:48:00Z</dcterms:modified>
</cp:coreProperties>
</file>