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00E9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96"/>
          <w:szCs w:val="96"/>
        </w:rPr>
      </w:pPr>
      <w:r>
        <w:rPr>
          <w:rFonts w:ascii="Georgia" w:hAnsi="Georgia" w:cs="Georgia"/>
          <w:color w:val="FFFFFF"/>
          <w:sz w:val="96"/>
          <w:szCs w:val="96"/>
        </w:rPr>
        <w:t>Case Study Preparation Requirements</w:t>
      </w:r>
    </w:p>
    <w:p w14:paraId="7363D4E4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Synopsis</w:t>
      </w:r>
    </w:p>
    <w:p w14:paraId="57EB1E65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Each case study paper/presentation will contain a synopsis. A synopsis is a brief overview of the case. A written case study synopsis should not exceed 2-3 paragraphs.</w:t>
      </w:r>
    </w:p>
    <w:p w14:paraId="71F9F45C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Resources</w:t>
      </w:r>
    </w:p>
    <w:p w14:paraId="1D206E4D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Resources are inputs into a firm's production process, such as financial capital, equipment, the skills of individual employees, patents, finance, and talented managers. Each case study paper/presentation will contain the resources identified.</w:t>
      </w:r>
    </w:p>
    <w:p w14:paraId="003443A3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Capabilities</w:t>
      </w:r>
    </w:p>
    <w:p w14:paraId="70137883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 xml:space="preserve">Capabilities is the capacity for a set of resources to </w:t>
      </w:r>
      <w:proofErr w:type="spellStart"/>
      <w:r>
        <w:rPr>
          <w:rFonts w:ascii="Trebuchet MS" w:hAnsi="Trebuchet MS" w:cs="Trebuchet MS"/>
          <w:sz w:val="32"/>
          <w:szCs w:val="32"/>
        </w:rPr>
        <w:t>integratively</w:t>
      </w:r>
      <w:proofErr w:type="spellEnd"/>
      <w:r>
        <w:rPr>
          <w:rFonts w:ascii="Trebuchet MS" w:hAnsi="Trebuchet MS" w:cs="Trebuchet MS"/>
          <w:sz w:val="32"/>
          <w:szCs w:val="32"/>
        </w:rPr>
        <w:t xml:space="preserve"> perform a task or and activity. Through continued use, capabilities become stronger and more difficult for competitors to understand and imitate and usually lead to a competitive advantage. Each case study paper/presentation will contain the capabilities identified.</w:t>
      </w:r>
    </w:p>
    <w:p w14:paraId="3603318D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Core Competencies</w:t>
      </w:r>
    </w:p>
    <w:p w14:paraId="3390CF1B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Core competencies is a resource and/or capability that service as a source of competitive advantage for a firm over its rivals. A firm's functional skills. What the firm does better than its competitors. Each case study paper/presentation will contain the core competencies identified.</w:t>
      </w:r>
    </w:p>
    <w:p w14:paraId="55661354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Findings of Fact</w:t>
      </w:r>
    </w:p>
    <w:p w14:paraId="48005329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 xml:space="preserve">Findings of fact are strategic issues discussed in the case studies and usually identify potential problem areas for the firm. Additionally, </w:t>
      </w:r>
      <w:r>
        <w:rPr>
          <w:rFonts w:ascii="Trebuchet MS" w:hAnsi="Trebuchet MS" w:cs="Trebuchet MS"/>
          <w:sz w:val="32"/>
          <w:szCs w:val="32"/>
        </w:rPr>
        <w:lastRenderedPageBreak/>
        <w:t>these strategic issues are facing the firm’s strategic managers at the end of the case’s time frame. Strategic problem statements. Each case study paper/presentation will identify three findings of fact. Usually the findings of fact are one to two sentences each in length.</w:t>
      </w:r>
    </w:p>
    <w:p w14:paraId="4F8316F9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Recommendations/Justifications</w:t>
      </w:r>
    </w:p>
    <w:p w14:paraId="73152871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 xml:space="preserve">Recommendations are directly tied to the findings of fact. For each finding of fact, a thorough, justified, recommendation must be provided. How are you going to rectify the strategic problems that you have identified and </w:t>
      </w:r>
      <w:proofErr w:type="gramStart"/>
      <w:r>
        <w:rPr>
          <w:rFonts w:ascii="Trebuchet MS" w:hAnsi="Trebuchet MS" w:cs="Trebuchet MS"/>
          <w:sz w:val="32"/>
          <w:szCs w:val="32"/>
        </w:rPr>
        <w:t>why.</w:t>
      </w:r>
      <w:proofErr w:type="gramEnd"/>
      <w:r>
        <w:rPr>
          <w:rFonts w:ascii="Trebuchet MS" w:hAnsi="Trebuchet MS" w:cs="Trebuchet MS"/>
          <w:sz w:val="32"/>
          <w:szCs w:val="32"/>
        </w:rPr>
        <w:t xml:space="preserve"> Additionally, this section should also include an implementation discussion. General statements and blanket conceptual recommendations that are not fully justified with the facts of the case, are not acceptable. The recommendations/justifications section of the paper should be one-two pages each in length.</w:t>
      </w:r>
    </w:p>
    <w:p w14:paraId="0DBD7D07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Length and Format</w:t>
      </w:r>
    </w:p>
    <w:p w14:paraId="39722054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The length for each written case study will not exceed ten pages. Any information in excess of the ten-page limit will not be evaluated. There is no specific format for the case studies presentations---be creative!</w:t>
      </w:r>
    </w:p>
    <w:p w14:paraId="6A4F057D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Georgia" w:hAnsi="Georgia" w:cs="Georgia"/>
          <w:color w:val="1B3B64"/>
          <w:sz w:val="64"/>
          <w:szCs w:val="64"/>
        </w:rPr>
      </w:pPr>
      <w:r>
        <w:rPr>
          <w:rFonts w:ascii="Georgia" w:hAnsi="Georgia" w:cs="Georgia"/>
          <w:color w:val="1B3B64"/>
          <w:sz w:val="64"/>
          <w:szCs w:val="64"/>
        </w:rPr>
        <w:t>Research</w:t>
      </w:r>
    </w:p>
    <w:p w14:paraId="7492777B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You must remain within the confines of the case study data. You cannot research the firms we analyze and re-import this data into your submissions. The reason for this is that a case study is a snapshot of the firm and you are analyzing the firm within this time frame; therefore, researching the firm's current strategic position may cause you to recommend strategic actions that may not be supported by the case data.</w:t>
      </w:r>
    </w:p>
    <w:p w14:paraId="31FE992E" w14:textId="77777777" w:rsidR="001B0213" w:rsidRDefault="001B0213" w:rsidP="001B021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bookmarkStart w:id="0" w:name="_GoBack"/>
      <w:bookmarkEnd w:id="0"/>
    </w:p>
    <w:p w14:paraId="0F4737FB" w14:textId="77777777" w:rsidR="00486242" w:rsidRDefault="001B0213" w:rsidP="001B0213">
      <w:pPr>
        <w:ind w:left="-360" w:right="-720"/>
      </w:pPr>
      <w:r>
        <w:rPr>
          <w:rFonts w:ascii="Georgia" w:hAnsi="Georgia" w:cs="Georgia"/>
          <w:i/>
          <w:iCs/>
          <w:sz w:val="30"/>
          <w:szCs w:val="30"/>
        </w:rPr>
        <w:t>MGMT 479: Strategic Management</w:t>
      </w:r>
    </w:p>
    <w:sectPr w:rsidR="00486242" w:rsidSect="001B021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13"/>
    <w:rsid w:val="001B0213"/>
    <w:rsid w:val="00486242"/>
    <w:rsid w:val="00A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9DD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Macintosh Word</Application>
  <DocSecurity>0</DocSecurity>
  <Lines>19</Lines>
  <Paragraphs>5</Paragraphs>
  <ScaleCrop>false</ScaleCrop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Nkansah</dc:creator>
  <cp:keywords/>
  <dc:description/>
  <cp:lastModifiedBy>Jerry Nkansah</cp:lastModifiedBy>
  <cp:revision>1</cp:revision>
  <dcterms:created xsi:type="dcterms:W3CDTF">2016-07-21T15:52:00Z</dcterms:created>
  <dcterms:modified xsi:type="dcterms:W3CDTF">2016-07-21T15:54:00Z</dcterms:modified>
</cp:coreProperties>
</file>