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2BE" w:rsidRPr="00E362BE" w:rsidRDefault="00E362BE" w:rsidP="00E362BE">
      <w:pPr>
        <w:spacing w:before="100" w:beforeAutospacing="1" w:after="100" w:afterAutospacing="1" w:line="240" w:lineRule="auto"/>
        <w:jc w:val="center"/>
        <w:rPr>
          <w:rFonts w:ascii="Verdana" w:eastAsia="Times New Roman" w:hAnsi="Verdana" w:cs="Times New Roman"/>
          <w:color w:val="000000"/>
          <w:sz w:val="18"/>
          <w:szCs w:val="18"/>
        </w:rPr>
      </w:pPr>
      <w:bookmarkStart w:id="0" w:name="_GoBack"/>
      <w:bookmarkEnd w:id="0"/>
      <w:r w:rsidRPr="00E362BE">
        <w:rPr>
          <w:rFonts w:ascii="Verdana" w:eastAsia="Times New Roman" w:hAnsi="Verdana" w:cs="Times New Roman"/>
          <w:color w:val="000000"/>
          <w:sz w:val="19"/>
          <w:szCs w:val="19"/>
        </w:rPr>
        <w:t>Supreme Court of Ohio.</w:t>
      </w:r>
    </w:p>
    <w:p w:rsidR="00E362BE" w:rsidRPr="00E362BE" w:rsidRDefault="00E362BE" w:rsidP="00E362BE">
      <w:pPr>
        <w:spacing w:before="100" w:beforeAutospacing="1" w:after="100" w:afterAutospacing="1" w:line="240" w:lineRule="auto"/>
        <w:jc w:val="center"/>
        <w:rPr>
          <w:rFonts w:ascii="Verdana" w:eastAsia="Times New Roman" w:hAnsi="Verdana" w:cs="Times New Roman"/>
          <w:color w:val="000000"/>
          <w:sz w:val="18"/>
          <w:szCs w:val="18"/>
        </w:rPr>
      </w:pPr>
      <w:r w:rsidRPr="00E362BE">
        <w:rPr>
          <w:rFonts w:ascii="Verdana" w:eastAsia="Times New Roman" w:hAnsi="Verdana" w:cs="Times New Roman"/>
          <w:color w:val="000000"/>
          <w:sz w:val="19"/>
          <w:szCs w:val="19"/>
        </w:rPr>
        <w:t>AGLEY, Appellant</w:t>
      </w:r>
      <w:proofErr w:type="gramStart"/>
      <w:r w:rsidRPr="00E362BE">
        <w:rPr>
          <w:rFonts w:ascii="Verdana" w:eastAsia="Times New Roman" w:hAnsi="Verdana" w:cs="Times New Roman"/>
          <w:color w:val="000000"/>
          <w:sz w:val="19"/>
          <w:szCs w:val="19"/>
        </w:rPr>
        <w:t>,</w:t>
      </w:r>
      <w:proofErr w:type="gramEnd"/>
      <w:r w:rsidRPr="00E362BE">
        <w:rPr>
          <w:rFonts w:ascii="Verdana" w:eastAsia="Times New Roman" w:hAnsi="Verdana" w:cs="Times New Roman"/>
          <w:color w:val="000000"/>
          <w:sz w:val="19"/>
          <w:szCs w:val="19"/>
        </w:rPr>
        <w:br/>
        <w:t>v.</w:t>
      </w:r>
      <w:r w:rsidRPr="00E362BE">
        <w:rPr>
          <w:rFonts w:ascii="Verdana" w:eastAsia="Times New Roman" w:hAnsi="Verdana" w:cs="Times New Roman"/>
          <w:color w:val="000000"/>
          <w:sz w:val="19"/>
          <w:szCs w:val="19"/>
        </w:rPr>
        <w:br/>
        <w:t>TRACY, Tax Commissioner, Appellee.</w:t>
      </w:r>
      <w:r w:rsidRPr="00E362BE">
        <w:rPr>
          <w:rFonts w:ascii="Verdana" w:eastAsia="Times New Roman" w:hAnsi="Verdana" w:cs="Times New Roman"/>
          <w:color w:val="000000"/>
          <w:sz w:val="19"/>
          <w:szCs w:val="19"/>
        </w:rPr>
        <w:br/>
        <w:t>AGLEY et al., Appellants</w:t>
      </w:r>
      <w:proofErr w:type="gramStart"/>
      <w:r w:rsidRPr="00E362BE">
        <w:rPr>
          <w:rFonts w:ascii="Verdana" w:eastAsia="Times New Roman" w:hAnsi="Verdana" w:cs="Times New Roman"/>
          <w:color w:val="000000"/>
          <w:sz w:val="19"/>
          <w:szCs w:val="19"/>
        </w:rPr>
        <w:t>,</w:t>
      </w:r>
      <w:proofErr w:type="gramEnd"/>
      <w:r w:rsidRPr="00E362BE">
        <w:rPr>
          <w:rFonts w:ascii="Verdana" w:eastAsia="Times New Roman" w:hAnsi="Verdana" w:cs="Times New Roman"/>
          <w:color w:val="000000"/>
          <w:sz w:val="19"/>
          <w:szCs w:val="19"/>
        </w:rPr>
        <w:br/>
        <w:t>v.</w:t>
      </w:r>
      <w:r w:rsidRPr="00E362BE">
        <w:rPr>
          <w:rFonts w:ascii="Verdana" w:eastAsia="Times New Roman" w:hAnsi="Verdana" w:cs="Times New Roman"/>
          <w:color w:val="000000"/>
          <w:sz w:val="19"/>
          <w:szCs w:val="19"/>
        </w:rPr>
        <w:br/>
        <w:t>TRACY, Tax Commissioner, Appellee.</w:t>
      </w:r>
      <w:r w:rsidRPr="00E362BE">
        <w:rPr>
          <w:rFonts w:ascii="Verdana" w:eastAsia="Times New Roman" w:hAnsi="Verdana" w:cs="Times New Roman"/>
          <w:color w:val="000000"/>
          <w:sz w:val="19"/>
          <w:szCs w:val="19"/>
        </w:rPr>
        <w:br/>
        <w:t>TIMMIS et al., Appellants</w:t>
      </w:r>
      <w:proofErr w:type="gramStart"/>
      <w:r w:rsidRPr="00E362BE">
        <w:rPr>
          <w:rFonts w:ascii="Verdana" w:eastAsia="Times New Roman" w:hAnsi="Verdana" w:cs="Times New Roman"/>
          <w:color w:val="000000"/>
          <w:sz w:val="19"/>
          <w:szCs w:val="19"/>
        </w:rPr>
        <w:t>,</w:t>
      </w:r>
      <w:proofErr w:type="gramEnd"/>
      <w:r w:rsidRPr="00E362BE">
        <w:rPr>
          <w:rFonts w:ascii="Verdana" w:eastAsia="Times New Roman" w:hAnsi="Verdana" w:cs="Times New Roman"/>
          <w:color w:val="000000"/>
          <w:sz w:val="19"/>
          <w:szCs w:val="19"/>
        </w:rPr>
        <w:br/>
        <w:t>v.</w:t>
      </w:r>
      <w:r w:rsidRPr="00E362BE">
        <w:rPr>
          <w:rFonts w:ascii="Verdana" w:eastAsia="Times New Roman" w:hAnsi="Verdana" w:cs="Times New Roman"/>
          <w:color w:val="000000"/>
          <w:sz w:val="19"/>
          <w:szCs w:val="19"/>
        </w:rPr>
        <w:br/>
        <w:t>TRACY, Tax Commissioner, Appellee.</w:t>
      </w:r>
    </w:p>
    <w:p w:rsidR="00E362BE" w:rsidRPr="00E362BE" w:rsidRDefault="00E362BE" w:rsidP="00E362BE">
      <w:pPr>
        <w:spacing w:before="100" w:beforeAutospacing="1" w:after="100" w:afterAutospacing="1" w:line="240" w:lineRule="auto"/>
        <w:jc w:val="center"/>
        <w:rPr>
          <w:rFonts w:ascii="Verdana" w:eastAsia="Times New Roman" w:hAnsi="Verdana" w:cs="Times New Roman"/>
          <w:color w:val="000000"/>
          <w:sz w:val="18"/>
          <w:szCs w:val="18"/>
        </w:rPr>
      </w:pPr>
      <w:r w:rsidRPr="00E362BE">
        <w:rPr>
          <w:rFonts w:ascii="Verdana" w:eastAsia="Times New Roman" w:hAnsi="Verdana" w:cs="Times New Roman"/>
          <w:color w:val="000000"/>
          <w:sz w:val="19"/>
          <w:szCs w:val="19"/>
        </w:rPr>
        <w:t>Nos. 98-1879, 98-1880, 98-1881.</w:t>
      </w:r>
    </w:p>
    <w:p w:rsidR="00E362BE" w:rsidRPr="00E362BE" w:rsidRDefault="00E362BE" w:rsidP="00E362BE">
      <w:pPr>
        <w:spacing w:before="100" w:beforeAutospacing="1" w:after="240" w:line="240" w:lineRule="auto"/>
        <w:jc w:val="center"/>
        <w:rPr>
          <w:rFonts w:ascii="Verdana" w:eastAsia="Times New Roman" w:hAnsi="Verdana" w:cs="Times New Roman"/>
          <w:color w:val="000000"/>
          <w:sz w:val="18"/>
          <w:szCs w:val="18"/>
        </w:rPr>
      </w:pPr>
      <w:r w:rsidRPr="00E362BE">
        <w:rPr>
          <w:rFonts w:ascii="Verdana" w:eastAsia="Times New Roman" w:hAnsi="Verdana" w:cs="Times New Roman"/>
          <w:color w:val="000000"/>
          <w:sz w:val="19"/>
          <w:szCs w:val="19"/>
        </w:rPr>
        <w:t>Submitted Sept. 21, 1999.</w:t>
      </w:r>
      <w:r w:rsidRPr="00E362BE">
        <w:rPr>
          <w:rFonts w:ascii="Verdana" w:eastAsia="Times New Roman" w:hAnsi="Verdana" w:cs="Times New Roman"/>
          <w:color w:val="000000"/>
          <w:sz w:val="19"/>
          <w:szCs w:val="19"/>
        </w:rPr>
        <w:br/>
        <w:t>Decided Dec. 8, 1999.</w:t>
      </w:r>
    </w:p>
    <w:p w:rsidR="00E362BE" w:rsidRPr="00E362BE" w:rsidRDefault="00E362BE" w:rsidP="00E362BE">
      <w:pPr>
        <w:spacing w:before="100" w:beforeAutospacing="1" w:after="240" w:line="240" w:lineRule="auto"/>
        <w:rPr>
          <w:rFonts w:ascii="Verdana" w:eastAsia="Times New Roman" w:hAnsi="Verdana" w:cs="Times New Roman"/>
          <w:color w:val="000000"/>
          <w:sz w:val="18"/>
          <w:szCs w:val="18"/>
        </w:rPr>
      </w:pPr>
      <w:r w:rsidRPr="00E362BE">
        <w:rPr>
          <w:rFonts w:ascii="Verdana" w:eastAsia="Times New Roman" w:hAnsi="Verdana" w:cs="Times New Roman"/>
          <w:color w:val="000000"/>
          <w:sz w:val="19"/>
          <w:szCs w:val="19"/>
        </w:rPr>
        <w:t>In three separate cases, nonresident shareholders of Subchapter S corporations appealed from decisions of the Board of Tax Appeals denying claimed income tax refunds. The Supreme Court, </w:t>
      </w:r>
      <w:hyperlink r:id="rId4" w:tgtFrame="_top" w:history="1">
        <w:r w:rsidRPr="00E362BE">
          <w:rPr>
            <w:rFonts w:ascii="Verdana" w:eastAsia="Times New Roman" w:hAnsi="Verdana" w:cs="Times New Roman"/>
            <w:color w:val="0000FF"/>
            <w:sz w:val="19"/>
            <w:szCs w:val="19"/>
            <w:u w:val="single"/>
          </w:rPr>
          <w:t>Lundberg Stratton</w:t>
        </w:r>
      </w:hyperlink>
      <w:r w:rsidRPr="00E362BE">
        <w:rPr>
          <w:rFonts w:ascii="Verdana" w:eastAsia="Times New Roman" w:hAnsi="Verdana" w:cs="Times New Roman"/>
          <w:color w:val="000000"/>
          <w:sz w:val="19"/>
          <w:szCs w:val="19"/>
        </w:rPr>
        <w:t>, J., held that the shareholders were subject to income tax on their distributive share of the S corporations' income.</w:t>
      </w:r>
      <w:r w:rsidRPr="00E362BE">
        <w:rPr>
          <w:rFonts w:ascii="Verdana" w:eastAsia="Times New Roman" w:hAnsi="Verdana" w:cs="Times New Roman"/>
          <w:color w:val="000000"/>
          <w:sz w:val="19"/>
          <w:szCs w:val="19"/>
        </w:rPr>
        <w:br/>
        <w:t>Affirmed.</w:t>
      </w:r>
    </w:p>
    <w:p w:rsidR="00E362BE" w:rsidRPr="00E362BE" w:rsidRDefault="00E362BE" w:rsidP="00E362BE">
      <w:pPr>
        <w:spacing w:before="100" w:beforeAutospacing="1" w:after="100" w:afterAutospacing="1" w:line="240" w:lineRule="auto"/>
        <w:jc w:val="center"/>
        <w:rPr>
          <w:rFonts w:ascii="Verdana" w:eastAsia="Times New Roman" w:hAnsi="Verdana" w:cs="Times New Roman"/>
          <w:color w:val="000000"/>
          <w:sz w:val="18"/>
          <w:szCs w:val="18"/>
        </w:rPr>
      </w:pPr>
      <w:r w:rsidRPr="00E362BE">
        <w:rPr>
          <w:rFonts w:ascii="Verdana" w:eastAsia="Times New Roman" w:hAnsi="Verdana" w:cs="Times New Roman"/>
          <w:color w:val="000000"/>
          <w:sz w:val="19"/>
          <w:szCs w:val="19"/>
        </w:rPr>
        <w:t>West Headnotes</w:t>
      </w:r>
    </w:p>
    <w:p w:rsidR="00E362BE" w:rsidRPr="00E362BE" w:rsidRDefault="00E362BE" w:rsidP="00E362BE">
      <w:pPr>
        <w:spacing w:before="100" w:beforeAutospacing="1" w:after="100" w:afterAutospacing="1" w:line="240" w:lineRule="auto"/>
        <w:rPr>
          <w:rFonts w:ascii="Verdana" w:eastAsia="Times New Roman" w:hAnsi="Verdana" w:cs="Times New Roman"/>
          <w:color w:val="000000"/>
          <w:sz w:val="18"/>
          <w:szCs w:val="18"/>
        </w:rPr>
      </w:pPr>
      <w:r w:rsidRPr="00E362BE">
        <w:rPr>
          <w:rFonts w:ascii="Verdana" w:eastAsia="Times New Roman" w:hAnsi="Verdana" w:cs="Times New Roman"/>
          <w:color w:val="000000"/>
          <w:sz w:val="19"/>
          <w:szCs w:val="19"/>
        </w:rPr>
        <w:br/>
      </w:r>
      <w:hyperlink r:id="rId5" w:anchor="B11999246509#B11999246509" w:history="1">
        <w:r w:rsidRPr="00E362BE">
          <w:rPr>
            <w:rFonts w:ascii="Verdana" w:eastAsia="Times New Roman" w:hAnsi="Verdana" w:cs="Times New Roman"/>
            <w:color w:val="0000FF"/>
            <w:sz w:val="19"/>
            <w:szCs w:val="19"/>
            <w:u w:val="single"/>
          </w:rPr>
          <w:t>[1]</w:t>
        </w:r>
      </w:hyperlink>
      <w:r w:rsidRPr="00E362BE">
        <w:rPr>
          <w:rFonts w:ascii="Verdana" w:eastAsia="Times New Roman" w:hAnsi="Verdana" w:cs="Times New Roman"/>
          <w:color w:val="000000"/>
          <w:sz w:val="19"/>
          <w:szCs w:val="19"/>
        </w:rPr>
        <w:t> </w:t>
      </w:r>
      <w:proofErr w:type="spellStart"/>
      <w:r w:rsidRPr="00E362BE">
        <w:rPr>
          <w:rFonts w:ascii="Verdana" w:eastAsia="Times New Roman" w:hAnsi="Verdana" w:cs="Times New Roman"/>
          <w:color w:val="000000"/>
          <w:sz w:val="19"/>
          <w:szCs w:val="19"/>
        </w:rPr>
        <w:fldChar w:fldCharType="begin"/>
      </w:r>
      <w:r w:rsidRPr="00E362BE">
        <w:rPr>
          <w:rFonts w:ascii="Verdana" w:eastAsia="Times New Roman" w:hAnsi="Verdana" w:cs="Times New Roman"/>
          <w:color w:val="000000"/>
          <w:sz w:val="19"/>
          <w:szCs w:val="19"/>
        </w:rPr>
        <w:instrText xml:space="preserve"> HYPERLINK "http://web2.westlaw.com/KCNotes/default.wl?rs=WLW6.11&amp;service=Find&amp;serialnum=1999246509&amp;n=1&amp;fn=_top&amp;sv=Split&amp;locatestring=HD(001)%2cCL(H%2cO)%2cDC(A%2cL%2cO%2cD%2cG)%2cDT(E%2cD%2cC%2cM)&amp;rlt=CLID_FQRLT4556112711&amp;fcl=False&amp;docsample=False&amp;vr=2.0&amp;rp=%2fKCNotes%2fdefault.wl&amp;mt=Westlaw" \t "_top" </w:instrText>
      </w:r>
      <w:r w:rsidRPr="00E362BE">
        <w:rPr>
          <w:rFonts w:ascii="Verdana" w:eastAsia="Times New Roman" w:hAnsi="Verdana" w:cs="Times New Roman"/>
          <w:color w:val="000000"/>
          <w:sz w:val="19"/>
          <w:szCs w:val="19"/>
        </w:rPr>
        <w:fldChar w:fldCharType="separate"/>
      </w:r>
      <w:r w:rsidRPr="00E362BE">
        <w:rPr>
          <w:rFonts w:ascii="Verdana" w:eastAsia="Times New Roman" w:hAnsi="Verdana" w:cs="Times New Roman"/>
          <w:color w:val="0000FF"/>
          <w:sz w:val="19"/>
          <w:szCs w:val="19"/>
          <w:u w:val="single"/>
        </w:rPr>
        <w:t>KeyCite</w:t>
      </w:r>
      <w:proofErr w:type="spellEnd"/>
      <w:r w:rsidRPr="00E362BE">
        <w:rPr>
          <w:rFonts w:ascii="Verdana" w:eastAsia="Times New Roman" w:hAnsi="Verdana" w:cs="Times New Roman"/>
          <w:color w:val="0000FF"/>
          <w:sz w:val="19"/>
          <w:szCs w:val="19"/>
          <w:u w:val="single"/>
        </w:rPr>
        <w:t xml:space="preserve"> Notes </w:t>
      </w:r>
      <w:r w:rsidRPr="00E362BE">
        <w:rPr>
          <w:rFonts w:ascii="Verdana" w:eastAsia="Times New Roman" w:hAnsi="Verdana" w:cs="Times New Roman"/>
          <w:color w:val="0000FF"/>
          <w:sz w:val="19"/>
          <w:szCs w:val="19"/>
        </w:rPr>
        <w:t>                        </w:t>
      </w:r>
      <w:r w:rsidRPr="00E362BE">
        <w:rPr>
          <w:rFonts w:ascii="Verdana" w:eastAsia="Times New Roman" w:hAnsi="Verdana" w:cs="Times New Roman"/>
          <w:color w:val="000000"/>
          <w:sz w:val="19"/>
          <w:szCs w:val="19"/>
        </w:rPr>
        <w:fldChar w:fldCharType="end"/>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6" w:tgtFrame="_top" w:history="1">
        <w:r w:rsidRPr="00E362BE">
          <w:rPr>
            <w:rFonts w:ascii="Verdana" w:eastAsia="Times New Roman" w:hAnsi="Verdana" w:cs="Times New Roman"/>
            <w:color w:val="0000FF"/>
            <w:sz w:val="19"/>
            <w:szCs w:val="19"/>
            <w:u w:val="single"/>
          </w:rPr>
          <w:t>371</w:t>
        </w:r>
      </w:hyperlink>
      <w:r w:rsidRPr="00E362BE">
        <w:rPr>
          <w:rFonts w:ascii="Verdana" w:eastAsia="Times New Roman" w:hAnsi="Verdana" w:cs="Times New Roman"/>
          <w:color w:val="000000"/>
          <w:sz w:val="19"/>
          <w:szCs w:val="19"/>
        </w:rPr>
        <w:t> Taxation</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7" w:tgtFrame="_top" w:history="1">
        <w:r w:rsidRPr="00E362BE">
          <w:rPr>
            <w:rFonts w:ascii="Verdana" w:eastAsia="Times New Roman" w:hAnsi="Verdana" w:cs="Times New Roman"/>
            <w:color w:val="0000FF"/>
            <w:sz w:val="19"/>
            <w:szCs w:val="19"/>
            <w:u w:val="single"/>
          </w:rPr>
          <w:t>371VIII</w:t>
        </w:r>
      </w:hyperlink>
      <w:r w:rsidRPr="00E362BE">
        <w:rPr>
          <w:rFonts w:ascii="Verdana" w:eastAsia="Times New Roman" w:hAnsi="Verdana" w:cs="Times New Roman"/>
          <w:color w:val="000000"/>
          <w:sz w:val="19"/>
          <w:szCs w:val="19"/>
        </w:rPr>
        <w:t> Income Taxes</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8" w:tgtFrame="_top" w:history="1">
        <w:r w:rsidRPr="00E362BE">
          <w:rPr>
            <w:rFonts w:ascii="Verdana" w:eastAsia="Times New Roman" w:hAnsi="Verdana" w:cs="Times New Roman"/>
            <w:color w:val="0000FF"/>
            <w:sz w:val="19"/>
            <w:szCs w:val="19"/>
            <w:u w:val="single"/>
          </w:rPr>
          <w:t>371VIII(A)</w:t>
        </w:r>
      </w:hyperlink>
      <w:r w:rsidRPr="00E362BE">
        <w:rPr>
          <w:rFonts w:ascii="Verdana" w:eastAsia="Times New Roman" w:hAnsi="Verdana" w:cs="Times New Roman"/>
          <w:color w:val="000000"/>
          <w:sz w:val="19"/>
          <w:szCs w:val="19"/>
        </w:rPr>
        <w:t> In General</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9" w:tgtFrame="_top" w:history="1">
        <w:r w:rsidRPr="00E362BE">
          <w:rPr>
            <w:rFonts w:ascii="Verdana" w:eastAsia="Times New Roman" w:hAnsi="Verdana" w:cs="Times New Roman"/>
            <w:color w:val="0000FF"/>
            <w:sz w:val="19"/>
            <w:szCs w:val="19"/>
            <w:u w:val="single"/>
          </w:rPr>
          <w:t>371k3404</w:t>
        </w:r>
      </w:hyperlink>
      <w:r w:rsidRPr="00E362BE">
        <w:rPr>
          <w:rFonts w:ascii="Verdana" w:eastAsia="Times New Roman" w:hAnsi="Verdana" w:cs="Times New Roman"/>
          <w:color w:val="000000"/>
          <w:sz w:val="19"/>
          <w:szCs w:val="19"/>
        </w:rPr>
        <w:t> Power to Impose</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10" w:tgtFrame="_top" w:history="1">
        <w:r w:rsidRPr="00E362BE">
          <w:rPr>
            <w:rFonts w:ascii="Verdana" w:eastAsia="Times New Roman" w:hAnsi="Verdana" w:cs="Times New Roman"/>
            <w:color w:val="0000FF"/>
            <w:sz w:val="19"/>
            <w:szCs w:val="19"/>
            <w:u w:val="single"/>
          </w:rPr>
          <w:t>371k3406</w:t>
        </w:r>
      </w:hyperlink>
      <w:r w:rsidRPr="00E362BE">
        <w:rPr>
          <w:rFonts w:ascii="Verdana" w:eastAsia="Times New Roman" w:hAnsi="Verdana" w:cs="Times New Roman"/>
          <w:color w:val="000000"/>
          <w:sz w:val="19"/>
          <w:szCs w:val="19"/>
        </w:rPr>
        <w:t> k. Residence of Taxpayer; Corporations. </w:t>
      </w:r>
      <w:hyperlink r:id="rId11" w:tgtFrame="_top" w:history="1">
        <w:r w:rsidRPr="00E362BE">
          <w:rPr>
            <w:rFonts w:ascii="Verdana" w:eastAsia="Times New Roman" w:hAnsi="Verdana" w:cs="Times New Roman"/>
            <w:color w:val="0000FF"/>
            <w:sz w:val="19"/>
            <w:szCs w:val="19"/>
            <w:u w:val="single"/>
          </w:rPr>
          <w:t>Most Cited Cases</w:t>
        </w:r>
      </w:hyperlink>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(Formerly 371k934)</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12" w:tgtFrame="_top" w:history="1">
        <w:r w:rsidRPr="00E362BE">
          <w:rPr>
            <w:rFonts w:ascii="Verdana" w:eastAsia="Times New Roman" w:hAnsi="Verdana" w:cs="Times New Roman"/>
            <w:color w:val="0000FF"/>
            <w:sz w:val="19"/>
            <w:szCs w:val="19"/>
            <w:u w:val="single"/>
          </w:rPr>
          <w:t>371</w:t>
        </w:r>
      </w:hyperlink>
      <w:r w:rsidRPr="00E362BE">
        <w:rPr>
          <w:rFonts w:ascii="Verdana" w:eastAsia="Times New Roman" w:hAnsi="Verdana" w:cs="Times New Roman"/>
          <w:color w:val="000000"/>
          <w:sz w:val="19"/>
          <w:szCs w:val="19"/>
        </w:rPr>
        <w:t> Taxation </w:t>
      </w:r>
      <w:proofErr w:type="spellStart"/>
      <w:r w:rsidRPr="00E362BE">
        <w:rPr>
          <w:rFonts w:ascii="Verdana" w:eastAsia="Times New Roman" w:hAnsi="Verdana" w:cs="Times New Roman"/>
          <w:color w:val="000000"/>
          <w:sz w:val="19"/>
          <w:szCs w:val="19"/>
        </w:rPr>
        <w:fldChar w:fldCharType="begin"/>
      </w:r>
      <w:r w:rsidRPr="00E362BE">
        <w:rPr>
          <w:rFonts w:ascii="Verdana" w:eastAsia="Times New Roman" w:hAnsi="Verdana" w:cs="Times New Roman"/>
          <w:color w:val="000000"/>
          <w:sz w:val="19"/>
          <w:szCs w:val="19"/>
        </w:rPr>
        <w:instrText xml:space="preserve"> HYPERLINK "http://web2.westlaw.com/KCNotes/default.wl?rs=WLW6.11&amp;service=Find&amp;serialnum=1999246509&amp;n=1&amp;fn=_top&amp;sv=Split&amp;locatestring=HD(001)%2cCL(H%2cO)%2cDC(A%2cL%2cO%2cD%2cG)%2cDT(E%2cD%2cC%2cM)&amp;rlt=CLID_FQRLT4556112711&amp;fcl=False&amp;docsample=False&amp;vr=2.0&amp;rp=%2fKCNotes%2fdefault.wl&amp;mt=Westlaw" \t "_top" </w:instrText>
      </w:r>
      <w:r w:rsidRPr="00E362BE">
        <w:rPr>
          <w:rFonts w:ascii="Verdana" w:eastAsia="Times New Roman" w:hAnsi="Verdana" w:cs="Times New Roman"/>
          <w:color w:val="000000"/>
          <w:sz w:val="19"/>
          <w:szCs w:val="19"/>
        </w:rPr>
        <w:fldChar w:fldCharType="separate"/>
      </w:r>
      <w:r w:rsidRPr="00E362BE">
        <w:rPr>
          <w:rFonts w:ascii="Verdana" w:eastAsia="Times New Roman" w:hAnsi="Verdana" w:cs="Times New Roman"/>
          <w:color w:val="0000FF"/>
          <w:sz w:val="19"/>
          <w:szCs w:val="19"/>
          <w:u w:val="single"/>
        </w:rPr>
        <w:t>KeyCite</w:t>
      </w:r>
      <w:proofErr w:type="spellEnd"/>
      <w:r w:rsidRPr="00E362BE">
        <w:rPr>
          <w:rFonts w:ascii="Verdana" w:eastAsia="Times New Roman" w:hAnsi="Verdana" w:cs="Times New Roman"/>
          <w:color w:val="0000FF"/>
          <w:sz w:val="19"/>
          <w:szCs w:val="19"/>
          <w:u w:val="single"/>
        </w:rPr>
        <w:t xml:space="preserve"> Notes </w:t>
      </w:r>
      <w:r w:rsidRPr="00E362BE">
        <w:rPr>
          <w:rFonts w:ascii="Verdana" w:eastAsia="Times New Roman" w:hAnsi="Verdana" w:cs="Times New Roman"/>
          <w:color w:val="000000"/>
          <w:sz w:val="19"/>
          <w:szCs w:val="19"/>
        </w:rPr>
        <w:fldChar w:fldCharType="end"/>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13" w:tgtFrame="_top" w:history="1">
        <w:r w:rsidRPr="00E362BE">
          <w:rPr>
            <w:rFonts w:ascii="Verdana" w:eastAsia="Times New Roman" w:hAnsi="Verdana" w:cs="Times New Roman"/>
            <w:color w:val="0000FF"/>
            <w:sz w:val="19"/>
            <w:szCs w:val="19"/>
            <w:u w:val="single"/>
          </w:rPr>
          <w:t>371VIII</w:t>
        </w:r>
      </w:hyperlink>
      <w:r w:rsidRPr="00E362BE">
        <w:rPr>
          <w:rFonts w:ascii="Verdana" w:eastAsia="Times New Roman" w:hAnsi="Verdana" w:cs="Times New Roman"/>
          <w:color w:val="000000"/>
          <w:sz w:val="19"/>
          <w:szCs w:val="19"/>
        </w:rPr>
        <w:t> Income Taxes</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14" w:tgtFrame="_top" w:history="1">
        <w:r w:rsidRPr="00E362BE">
          <w:rPr>
            <w:rFonts w:ascii="Verdana" w:eastAsia="Times New Roman" w:hAnsi="Verdana" w:cs="Times New Roman"/>
            <w:color w:val="0000FF"/>
            <w:sz w:val="19"/>
            <w:szCs w:val="19"/>
            <w:u w:val="single"/>
          </w:rPr>
          <w:t>371VIII(D)</w:t>
        </w:r>
      </w:hyperlink>
      <w:r w:rsidRPr="00E362BE">
        <w:rPr>
          <w:rFonts w:ascii="Verdana" w:eastAsia="Times New Roman" w:hAnsi="Verdana" w:cs="Times New Roman"/>
          <w:color w:val="000000"/>
          <w:sz w:val="19"/>
          <w:szCs w:val="19"/>
        </w:rPr>
        <w:t> Persons Liable</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15" w:tgtFrame="_top" w:history="1">
        <w:r w:rsidRPr="00E362BE">
          <w:rPr>
            <w:rFonts w:ascii="Verdana" w:eastAsia="Times New Roman" w:hAnsi="Verdana" w:cs="Times New Roman"/>
            <w:color w:val="0000FF"/>
            <w:sz w:val="19"/>
            <w:szCs w:val="19"/>
            <w:u w:val="single"/>
          </w:rPr>
          <w:t>371k3485</w:t>
        </w:r>
      </w:hyperlink>
      <w:r w:rsidRPr="00E362BE">
        <w:rPr>
          <w:rFonts w:ascii="Verdana" w:eastAsia="Times New Roman" w:hAnsi="Verdana" w:cs="Times New Roman"/>
          <w:color w:val="000000"/>
          <w:sz w:val="19"/>
          <w:szCs w:val="19"/>
        </w:rPr>
        <w:t> k. Corporations in General. </w:t>
      </w:r>
      <w:hyperlink r:id="rId16" w:tgtFrame="_top" w:history="1">
        <w:r w:rsidRPr="00E362BE">
          <w:rPr>
            <w:rFonts w:ascii="Verdana" w:eastAsia="Times New Roman" w:hAnsi="Verdana" w:cs="Times New Roman"/>
            <w:color w:val="0000FF"/>
            <w:sz w:val="19"/>
            <w:szCs w:val="19"/>
            <w:u w:val="single"/>
          </w:rPr>
          <w:t>Most Cited Cases</w:t>
        </w:r>
      </w:hyperlink>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(Formerly 371k1015</w:t>
      </w:r>
      <w:proofErr w:type="gramStart"/>
      <w:r w:rsidRPr="00E362BE">
        <w:rPr>
          <w:rFonts w:ascii="Verdana" w:eastAsia="Times New Roman" w:hAnsi="Verdana" w:cs="Times New Roman"/>
          <w:color w:val="000000"/>
          <w:sz w:val="19"/>
          <w:szCs w:val="19"/>
        </w:rPr>
        <w:t>)</w:t>
      </w:r>
      <w:proofErr w:type="gramEnd"/>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t>Business income generated by a Subchapter S corporation flowed directly through to the shareholder for taxation purposes, and thus, nonresident shareholders of a Subchapter S corporation that conducted business activities in Ohio were subject to income tax on their distributive share of the S corporation's income, despite claim that it was the S corporation that earned the income, not the shareholder. </w:t>
      </w:r>
      <w:hyperlink r:id="rId17" w:tgtFrame="_top" w:history="1">
        <w:r w:rsidRPr="00E362BE">
          <w:rPr>
            <w:rFonts w:ascii="Verdana" w:eastAsia="Times New Roman" w:hAnsi="Verdana" w:cs="Times New Roman"/>
            <w:color w:val="0000FF"/>
            <w:sz w:val="19"/>
            <w:szCs w:val="19"/>
            <w:u w:val="single"/>
          </w:rPr>
          <w:t>R.C. § 5747.02</w:t>
        </w:r>
      </w:hyperlink>
      <w:r w:rsidRPr="00E362BE">
        <w:rPr>
          <w:rFonts w:ascii="Verdana" w:eastAsia="Times New Roman" w:hAnsi="Verdana" w:cs="Times New Roman"/>
          <w:color w:val="000000"/>
          <w:sz w:val="19"/>
          <w:szCs w:val="19"/>
        </w:rPr>
        <w:t>.</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18" w:anchor="B21999246509#B21999246509" w:history="1">
        <w:r w:rsidRPr="00E362BE">
          <w:rPr>
            <w:rFonts w:ascii="Verdana" w:eastAsia="Times New Roman" w:hAnsi="Verdana" w:cs="Times New Roman"/>
            <w:color w:val="0000FF"/>
            <w:sz w:val="19"/>
            <w:szCs w:val="19"/>
            <w:u w:val="single"/>
          </w:rPr>
          <w:t>[2]</w:t>
        </w:r>
      </w:hyperlink>
      <w:r w:rsidRPr="00E362BE">
        <w:rPr>
          <w:rFonts w:ascii="Verdana" w:eastAsia="Times New Roman" w:hAnsi="Verdana" w:cs="Times New Roman"/>
          <w:color w:val="000000"/>
          <w:sz w:val="19"/>
          <w:szCs w:val="19"/>
        </w:rPr>
        <w:t> </w:t>
      </w:r>
      <w:proofErr w:type="spellStart"/>
      <w:r w:rsidRPr="00E362BE">
        <w:rPr>
          <w:rFonts w:ascii="Verdana" w:eastAsia="Times New Roman" w:hAnsi="Verdana" w:cs="Times New Roman"/>
          <w:color w:val="000000"/>
          <w:sz w:val="19"/>
          <w:szCs w:val="19"/>
        </w:rPr>
        <w:fldChar w:fldCharType="begin"/>
      </w:r>
      <w:r w:rsidRPr="00E362BE">
        <w:rPr>
          <w:rFonts w:ascii="Verdana" w:eastAsia="Times New Roman" w:hAnsi="Verdana" w:cs="Times New Roman"/>
          <w:color w:val="000000"/>
          <w:sz w:val="19"/>
          <w:szCs w:val="19"/>
        </w:rPr>
        <w:instrText xml:space="preserve"> HYPERLINK "http://web2.westlaw.com/KCNotes/default.wl?rs=WLW6.11&amp;service=Find&amp;serialnum=1999246509&amp;n=1&amp;fn=_top&amp;sv=Split&amp;locatestring=HD(002)%2cCL(H%2cO)%2cDC(A%2cL%2cO%2cD%2cG)%2cDT(E%2cD%2cC%2cM)&amp;rlt=CLID_FQRLT4556112711&amp;fcl=False&amp;docsample=False&amp;vr=2.0&amp;rp=%2fKCNotes%2fdefault.wl&amp;mt=Westlaw" \t "_top" </w:instrText>
      </w:r>
      <w:r w:rsidRPr="00E362BE">
        <w:rPr>
          <w:rFonts w:ascii="Verdana" w:eastAsia="Times New Roman" w:hAnsi="Verdana" w:cs="Times New Roman"/>
          <w:color w:val="000000"/>
          <w:sz w:val="19"/>
          <w:szCs w:val="19"/>
        </w:rPr>
        <w:fldChar w:fldCharType="separate"/>
      </w:r>
      <w:r w:rsidRPr="00E362BE">
        <w:rPr>
          <w:rFonts w:ascii="Verdana" w:eastAsia="Times New Roman" w:hAnsi="Verdana" w:cs="Times New Roman"/>
          <w:color w:val="0000FF"/>
          <w:sz w:val="19"/>
          <w:szCs w:val="19"/>
          <w:u w:val="single"/>
        </w:rPr>
        <w:t>KeyCite</w:t>
      </w:r>
      <w:proofErr w:type="spellEnd"/>
      <w:r w:rsidRPr="00E362BE">
        <w:rPr>
          <w:rFonts w:ascii="Verdana" w:eastAsia="Times New Roman" w:hAnsi="Verdana" w:cs="Times New Roman"/>
          <w:color w:val="0000FF"/>
          <w:sz w:val="19"/>
          <w:szCs w:val="19"/>
          <w:u w:val="single"/>
        </w:rPr>
        <w:t xml:space="preserve"> Notes </w:t>
      </w:r>
      <w:r w:rsidRPr="00E362BE">
        <w:rPr>
          <w:rFonts w:ascii="Verdana" w:eastAsia="Times New Roman" w:hAnsi="Verdana" w:cs="Times New Roman"/>
          <w:color w:val="000000"/>
          <w:sz w:val="19"/>
          <w:szCs w:val="19"/>
        </w:rPr>
        <w:fldChar w:fldCharType="end"/>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19" w:tgtFrame="_top" w:history="1">
        <w:r w:rsidRPr="00E362BE">
          <w:rPr>
            <w:rFonts w:ascii="Verdana" w:eastAsia="Times New Roman" w:hAnsi="Verdana" w:cs="Times New Roman"/>
            <w:color w:val="0000FF"/>
            <w:sz w:val="19"/>
            <w:szCs w:val="19"/>
            <w:u w:val="single"/>
          </w:rPr>
          <w:t>92</w:t>
        </w:r>
      </w:hyperlink>
      <w:r w:rsidRPr="00E362BE">
        <w:rPr>
          <w:rFonts w:ascii="Verdana" w:eastAsia="Times New Roman" w:hAnsi="Verdana" w:cs="Times New Roman"/>
          <w:color w:val="000000"/>
          <w:sz w:val="19"/>
          <w:szCs w:val="19"/>
        </w:rPr>
        <w:t> Constitutional Law</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20" w:tgtFrame="_top" w:history="1">
        <w:r w:rsidRPr="00E362BE">
          <w:rPr>
            <w:rFonts w:ascii="Verdana" w:eastAsia="Times New Roman" w:hAnsi="Verdana" w:cs="Times New Roman"/>
            <w:color w:val="0000FF"/>
            <w:sz w:val="19"/>
            <w:szCs w:val="19"/>
            <w:u w:val="single"/>
          </w:rPr>
          <w:t>92XII</w:t>
        </w:r>
      </w:hyperlink>
      <w:r w:rsidRPr="00E362BE">
        <w:rPr>
          <w:rFonts w:ascii="Verdana" w:eastAsia="Times New Roman" w:hAnsi="Verdana" w:cs="Times New Roman"/>
          <w:color w:val="000000"/>
          <w:sz w:val="19"/>
          <w:szCs w:val="19"/>
        </w:rPr>
        <w:t> Due Process of Law</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21" w:tgtFrame="_top" w:history="1">
        <w:r w:rsidRPr="00E362BE">
          <w:rPr>
            <w:rFonts w:ascii="Verdana" w:eastAsia="Times New Roman" w:hAnsi="Verdana" w:cs="Times New Roman"/>
            <w:color w:val="0000FF"/>
            <w:sz w:val="19"/>
            <w:szCs w:val="19"/>
            <w:u w:val="single"/>
          </w:rPr>
          <w:t>92k285.2</w:t>
        </w:r>
      </w:hyperlink>
      <w:r w:rsidRPr="00E362BE">
        <w:rPr>
          <w:rFonts w:ascii="Verdana" w:eastAsia="Times New Roman" w:hAnsi="Verdana" w:cs="Times New Roman"/>
          <w:color w:val="000000"/>
          <w:sz w:val="19"/>
          <w:szCs w:val="19"/>
        </w:rPr>
        <w:t> k. Income Taxes. </w:t>
      </w:r>
      <w:hyperlink r:id="rId22" w:tgtFrame="_top" w:history="1">
        <w:r w:rsidRPr="00E362BE">
          <w:rPr>
            <w:rFonts w:ascii="Verdana" w:eastAsia="Times New Roman" w:hAnsi="Verdana" w:cs="Times New Roman"/>
            <w:color w:val="0000FF"/>
            <w:sz w:val="19"/>
            <w:szCs w:val="19"/>
            <w:u w:val="single"/>
          </w:rPr>
          <w:t>Most Cited Cases</w:t>
        </w:r>
      </w:hyperlink>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23" w:tgtFrame="_top" w:history="1">
        <w:r w:rsidRPr="00E362BE">
          <w:rPr>
            <w:rFonts w:ascii="Verdana" w:eastAsia="Times New Roman" w:hAnsi="Verdana" w:cs="Times New Roman"/>
            <w:color w:val="0000FF"/>
            <w:sz w:val="19"/>
            <w:szCs w:val="19"/>
            <w:u w:val="single"/>
          </w:rPr>
          <w:t>371</w:t>
        </w:r>
      </w:hyperlink>
      <w:r w:rsidRPr="00E362BE">
        <w:rPr>
          <w:rFonts w:ascii="Verdana" w:eastAsia="Times New Roman" w:hAnsi="Verdana" w:cs="Times New Roman"/>
          <w:color w:val="000000"/>
          <w:sz w:val="19"/>
          <w:szCs w:val="19"/>
        </w:rPr>
        <w:t> Taxation </w:t>
      </w:r>
      <w:proofErr w:type="spellStart"/>
      <w:r w:rsidRPr="00E362BE">
        <w:rPr>
          <w:rFonts w:ascii="Verdana" w:eastAsia="Times New Roman" w:hAnsi="Verdana" w:cs="Times New Roman"/>
          <w:color w:val="000000"/>
          <w:sz w:val="19"/>
          <w:szCs w:val="19"/>
        </w:rPr>
        <w:fldChar w:fldCharType="begin"/>
      </w:r>
      <w:r w:rsidRPr="00E362BE">
        <w:rPr>
          <w:rFonts w:ascii="Verdana" w:eastAsia="Times New Roman" w:hAnsi="Verdana" w:cs="Times New Roman"/>
          <w:color w:val="000000"/>
          <w:sz w:val="19"/>
          <w:szCs w:val="19"/>
        </w:rPr>
        <w:instrText xml:space="preserve"> HYPERLINK "http://web2.westlaw.com/KCNotes/default.wl?rs=WLW6.11&amp;service=Find&amp;serialnum=1999246509&amp;n=1&amp;fn=_top&amp;sv=Split&amp;locatestring=HD(002)%2cCL(H%2cO)%2cDC(A%2cL%2cO%2cD%2cG)%2cDT(E%2cD%2cC%2cM)&amp;rlt=CLID_FQRLT4556112711&amp;fcl=False&amp;docsample=False&amp;vr=2.0&amp;rp=%2fKCNotes%2fdefault.wl&amp;mt=Westlaw" \t "_top" </w:instrText>
      </w:r>
      <w:r w:rsidRPr="00E362BE">
        <w:rPr>
          <w:rFonts w:ascii="Verdana" w:eastAsia="Times New Roman" w:hAnsi="Verdana" w:cs="Times New Roman"/>
          <w:color w:val="000000"/>
          <w:sz w:val="19"/>
          <w:szCs w:val="19"/>
        </w:rPr>
        <w:fldChar w:fldCharType="separate"/>
      </w:r>
      <w:r w:rsidRPr="00E362BE">
        <w:rPr>
          <w:rFonts w:ascii="Verdana" w:eastAsia="Times New Roman" w:hAnsi="Verdana" w:cs="Times New Roman"/>
          <w:color w:val="0000FF"/>
          <w:sz w:val="19"/>
          <w:szCs w:val="19"/>
          <w:u w:val="single"/>
        </w:rPr>
        <w:t>KeyCite</w:t>
      </w:r>
      <w:proofErr w:type="spellEnd"/>
      <w:r w:rsidRPr="00E362BE">
        <w:rPr>
          <w:rFonts w:ascii="Verdana" w:eastAsia="Times New Roman" w:hAnsi="Verdana" w:cs="Times New Roman"/>
          <w:color w:val="0000FF"/>
          <w:sz w:val="19"/>
          <w:szCs w:val="19"/>
          <w:u w:val="single"/>
        </w:rPr>
        <w:t xml:space="preserve"> Notes </w:t>
      </w:r>
      <w:r w:rsidRPr="00E362BE">
        <w:rPr>
          <w:rFonts w:ascii="Verdana" w:eastAsia="Times New Roman" w:hAnsi="Verdana" w:cs="Times New Roman"/>
          <w:color w:val="000000"/>
          <w:sz w:val="19"/>
          <w:szCs w:val="19"/>
        </w:rPr>
        <w:fldChar w:fldCharType="end"/>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lastRenderedPageBreak/>
        <w:t>  </w:t>
      </w:r>
      <w:r w:rsidRPr="00E362BE">
        <w:rPr>
          <w:rFonts w:ascii="Verdana" w:eastAsia="Times New Roman" w:hAnsi="Verdana" w:cs="Times New Roman"/>
          <w:color w:val="000000"/>
          <w:sz w:val="19"/>
          <w:szCs w:val="19"/>
        </w:rPr>
        <w:t> </w:t>
      </w:r>
      <w:hyperlink r:id="rId24" w:tgtFrame="_top" w:history="1">
        <w:r w:rsidRPr="00E362BE">
          <w:rPr>
            <w:rFonts w:ascii="Verdana" w:eastAsia="Times New Roman" w:hAnsi="Verdana" w:cs="Times New Roman"/>
            <w:color w:val="0000FF"/>
            <w:sz w:val="19"/>
            <w:szCs w:val="19"/>
            <w:u w:val="single"/>
          </w:rPr>
          <w:t>371VIII</w:t>
        </w:r>
      </w:hyperlink>
      <w:r w:rsidRPr="00E362BE">
        <w:rPr>
          <w:rFonts w:ascii="Verdana" w:eastAsia="Times New Roman" w:hAnsi="Verdana" w:cs="Times New Roman"/>
          <w:color w:val="000000"/>
          <w:sz w:val="19"/>
          <w:szCs w:val="19"/>
        </w:rPr>
        <w:t> Income Taxes</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25" w:tgtFrame="_top" w:history="1">
        <w:r w:rsidRPr="00E362BE">
          <w:rPr>
            <w:rFonts w:ascii="Verdana" w:eastAsia="Times New Roman" w:hAnsi="Verdana" w:cs="Times New Roman"/>
            <w:color w:val="0000FF"/>
            <w:sz w:val="19"/>
            <w:szCs w:val="19"/>
            <w:u w:val="single"/>
          </w:rPr>
          <w:t>371VIII(A)</w:t>
        </w:r>
      </w:hyperlink>
      <w:r w:rsidRPr="00E362BE">
        <w:rPr>
          <w:rFonts w:ascii="Verdana" w:eastAsia="Times New Roman" w:hAnsi="Verdana" w:cs="Times New Roman"/>
          <w:color w:val="000000"/>
          <w:sz w:val="19"/>
          <w:szCs w:val="19"/>
        </w:rPr>
        <w:t> In General</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26" w:tgtFrame="_top" w:history="1">
        <w:r w:rsidRPr="00E362BE">
          <w:rPr>
            <w:rFonts w:ascii="Verdana" w:eastAsia="Times New Roman" w:hAnsi="Verdana" w:cs="Times New Roman"/>
            <w:color w:val="0000FF"/>
            <w:sz w:val="19"/>
            <w:szCs w:val="19"/>
            <w:u w:val="single"/>
          </w:rPr>
          <w:t>371k3404</w:t>
        </w:r>
      </w:hyperlink>
      <w:r w:rsidRPr="00E362BE">
        <w:rPr>
          <w:rFonts w:ascii="Verdana" w:eastAsia="Times New Roman" w:hAnsi="Verdana" w:cs="Times New Roman"/>
          <w:color w:val="000000"/>
          <w:sz w:val="19"/>
          <w:szCs w:val="19"/>
        </w:rPr>
        <w:t> Power to Impose</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27" w:tgtFrame="_top" w:history="1">
        <w:r w:rsidRPr="00E362BE">
          <w:rPr>
            <w:rFonts w:ascii="Verdana" w:eastAsia="Times New Roman" w:hAnsi="Verdana" w:cs="Times New Roman"/>
            <w:color w:val="0000FF"/>
            <w:sz w:val="19"/>
            <w:szCs w:val="19"/>
            <w:u w:val="single"/>
          </w:rPr>
          <w:t>371k3406</w:t>
        </w:r>
      </w:hyperlink>
      <w:r w:rsidRPr="00E362BE">
        <w:rPr>
          <w:rFonts w:ascii="Verdana" w:eastAsia="Times New Roman" w:hAnsi="Verdana" w:cs="Times New Roman"/>
          <w:color w:val="000000"/>
          <w:sz w:val="19"/>
          <w:szCs w:val="19"/>
        </w:rPr>
        <w:t> k. Residence of Taxpayer; Corporations. </w:t>
      </w:r>
      <w:hyperlink r:id="rId28" w:tgtFrame="_top" w:history="1">
        <w:r w:rsidRPr="00E362BE">
          <w:rPr>
            <w:rFonts w:ascii="Verdana" w:eastAsia="Times New Roman" w:hAnsi="Verdana" w:cs="Times New Roman"/>
            <w:color w:val="0000FF"/>
            <w:sz w:val="19"/>
            <w:szCs w:val="19"/>
            <w:u w:val="single"/>
          </w:rPr>
          <w:t>Most Cited Cases</w:t>
        </w:r>
      </w:hyperlink>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(Formerly 371k934)</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t>Nonresident shareholders of in-state Subchapter S corporations availed themselves of State's benefits, protections, and opportunities by earning income in State through their respective S corporations, thus providing State the “minimum contacts” with the shareholders required under the Due Process Clause to justify taxing them on their distributive share of income. </w:t>
      </w:r>
      <w:hyperlink r:id="rId29" w:tgtFrame="_top" w:history="1">
        <w:r w:rsidRPr="00E362BE">
          <w:rPr>
            <w:rFonts w:ascii="Verdana" w:eastAsia="Times New Roman" w:hAnsi="Verdana" w:cs="Times New Roman"/>
            <w:color w:val="0000FF"/>
            <w:sz w:val="19"/>
            <w:szCs w:val="19"/>
            <w:u w:val="single"/>
          </w:rPr>
          <w:t xml:space="preserve">U.S.C.A. </w:t>
        </w:r>
        <w:proofErr w:type="spellStart"/>
        <w:r w:rsidRPr="00E362BE">
          <w:rPr>
            <w:rFonts w:ascii="Verdana" w:eastAsia="Times New Roman" w:hAnsi="Verdana" w:cs="Times New Roman"/>
            <w:color w:val="0000FF"/>
            <w:sz w:val="19"/>
            <w:szCs w:val="19"/>
            <w:u w:val="single"/>
          </w:rPr>
          <w:t>Const.Amend</w:t>
        </w:r>
        <w:proofErr w:type="spellEnd"/>
        <w:r w:rsidRPr="00E362BE">
          <w:rPr>
            <w:rFonts w:ascii="Verdana" w:eastAsia="Times New Roman" w:hAnsi="Verdana" w:cs="Times New Roman"/>
            <w:color w:val="0000FF"/>
            <w:sz w:val="19"/>
            <w:szCs w:val="19"/>
            <w:u w:val="single"/>
          </w:rPr>
          <w:t>. 14</w:t>
        </w:r>
      </w:hyperlink>
      <w:r w:rsidRPr="00E362BE">
        <w:rPr>
          <w:rFonts w:ascii="Verdana" w:eastAsia="Times New Roman" w:hAnsi="Verdana" w:cs="Times New Roman"/>
          <w:color w:val="000000"/>
          <w:sz w:val="19"/>
          <w:szCs w:val="19"/>
        </w:rPr>
        <w:t>.</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30" w:anchor="B31999246509#B31999246509" w:history="1">
        <w:r w:rsidRPr="00E362BE">
          <w:rPr>
            <w:rFonts w:ascii="Verdana" w:eastAsia="Times New Roman" w:hAnsi="Verdana" w:cs="Times New Roman"/>
            <w:color w:val="0000FF"/>
            <w:sz w:val="19"/>
            <w:szCs w:val="19"/>
            <w:u w:val="single"/>
          </w:rPr>
          <w:t>[3]</w:t>
        </w:r>
      </w:hyperlink>
      <w:r w:rsidRPr="00E362BE">
        <w:rPr>
          <w:rFonts w:ascii="Verdana" w:eastAsia="Times New Roman" w:hAnsi="Verdana" w:cs="Times New Roman"/>
          <w:color w:val="000000"/>
          <w:sz w:val="19"/>
          <w:szCs w:val="19"/>
        </w:rPr>
        <w:t> </w:t>
      </w:r>
      <w:proofErr w:type="spellStart"/>
      <w:r w:rsidRPr="00E362BE">
        <w:rPr>
          <w:rFonts w:ascii="Verdana" w:eastAsia="Times New Roman" w:hAnsi="Verdana" w:cs="Times New Roman"/>
          <w:color w:val="000000"/>
          <w:sz w:val="19"/>
          <w:szCs w:val="19"/>
        </w:rPr>
        <w:fldChar w:fldCharType="begin"/>
      </w:r>
      <w:r w:rsidRPr="00E362BE">
        <w:rPr>
          <w:rFonts w:ascii="Verdana" w:eastAsia="Times New Roman" w:hAnsi="Verdana" w:cs="Times New Roman"/>
          <w:color w:val="000000"/>
          <w:sz w:val="19"/>
          <w:szCs w:val="19"/>
        </w:rPr>
        <w:instrText xml:space="preserve"> HYPERLINK "http://web2.westlaw.com/KCNotes/default.wl?rs=WLW6.11&amp;service=Find&amp;serialnum=1999246509&amp;n=1&amp;fn=_top&amp;sv=Split&amp;locatestring=HD(003)%2cCL(H%2cO)%2cDC(A%2cL%2cO%2cD%2cG)%2cDT(E%2cD%2cC%2cM)&amp;rlt=CLID_FQRLT4556112711&amp;fcl=False&amp;docsample=False&amp;vr=2.0&amp;rp=%2fKCNotes%2fdefault.wl&amp;mt=Westlaw" \t "_top" </w:instrText>
      </w:r>
      <w:r w:rsidRPr="00E362BE">
        <w:rPr>
          <w:rFonts w:ascii="Verdana" w:eastAsia="Times New Roman" w:hAnsi="Verdana" w:cs="Times New Roman"/>
          <w:color w:val="000000"/>
          <w:sz w:val="19"/>
          <w:szCs w:val="19"/>
        </w:rPr>
        <w:fldChar w:fldCharType="separate"/>
      </w:r>
      <w:r w:rsidRPr="00E362BE">
        <w:rPr>
          <w:rFonts w:ascii="Verdana" w:eastAsia="Times New Roman" w:hAnsi="Verdana" w:cs="Times New Roman"/>
          <w:color w:val="0000FF"/>
          <w:sz w:val="19"/>
          <w:szCs w:val="19"/>
          <w:u w:val="single"/>
        </w:rPr>
        <w:t>KeyCite</w:t>
      </w:r>
      <w:proofErr w:type="spellEnd"/>
      <w:r w:rsidRPr="00E362BE">
        <w:rPr>
          <w:rFonts w:ascii="Verdana" w:eastAsia="Times New Roman" w:hAnsi="Verdana" w:cs="Times New Roman"/>
          <w:color w:val="0000FF"/>
          <w:sz w:val="19"/>
          <w:szCs w:val="19"/>
          <w:u w:val="single"/>
        </w:rPr>
        <w:t xml:space="preserve"> Notes </w:t>
      </w:r>
      <w:r w:rsidRPr="00E362BE">
        <w:rPr>
          <w:rFonts w:ascii="Verdana" w:eastAsia="Times New Roman" w:hAnsi="Verdana" w:cs="Times New Roman"/>
          <w:color w:val="000000"/>
          <w:sz w:val="19"/>
          <w:szCs w:val="19"/>
        </w:rPr>
        <w:fldChar w:fldCharType="end"/>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31" w:tgtFrame="_top" w:history="1">
        <w:r w:rsidRPr="00E362BE">
          <w:rPr>
            <w:rFonts w:ascii="Verdana" w:eastAsia="Times New Roman" w:hAnsi="Verdana" w:cs="Times New Roman"/>
            <w:color w:val="0000FF"/>
            <w:sz w:val="19"/>
            <w:szCs w:val="19"/>
            <w:u w:val="single"/>
          </w:rPr>
          <w:t>83</w:t>
        </w:r>
      </w:hyperlink>
      <w:r w:rsidRPr="00E362BE">
        <w:rPr>
          <w:rFonts w:ascii="Verdana" w:eastAsia="Times New Roman" w:hAnsi="Verdana" w:cs="Times New Roman"/>
          <w:color w:val="000000"/>
          <w:sz w:val="19"/>
          <w:szCs w:val="19"/>
        </w:rPr>
        <w:t> Commerce</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32" w:tgtFrame="_top" w:history="1">
        <w:r w:rsidRPr="00E362BE">
          <w:rPr>
            <w:rFonts w:ascii="Verdana" w:eastAsia="Times New Roman" w:hAnsi="Verdana" w:cs="Times New Roman"/>
            <w:color w:val="0000FF"/>
            <w:sz w:val="19"/>
            <w:szCs w:val="19"/>
            <w:u w:val="single"/>
          </w:rPr>
          <w:t>83II</w:t>
        </w:r>
      </w:hyperlink>
      <w:r w:rsidRPr="00E362BE">
        <w:rPr>
          <w:rFonts w:ascii="Verdana" w:eastAsia="Times New Roman" w:hAnsi="Verdana" w:cs="Times New Roman"/>
          <w:color w:val="000000"/>
          <w:sz w:val="19"/>
          <w:szCs w:val="19"/>
        </w:rPr>
        <w:t> Application to Particular Subjects and Methods of Regulation</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33" w:tgtFrame="_top" w:history="1">
        <w:r w:rsidRPr="00E362BE">
          <w:rPr>
            <w:rFonts w:ascii="Verdana" w:eastAsia="Times New Roman" w:hAnsi="Verdana" w:cs="Times New Roman"/>
            <w:color w:val="0000FF"/>
            <w:sz w:val="19"/>
            <w:szCs w:val="19"/>
            <w:u w:val="single"/>
          </w:rPr>
          <w:t>83II(E)</w:t>
        </w:r>
      </w:hyperlink>
      <w:r w:rsidRPr="00E362BE">
        <w:rPr>
          <w:rFonts w:ascii="Verdana" w:eastAsia="Times New Roman" w:hAnsi="Verdana" w:cs="Times New Roman"/>
          <w:color w:val="000000"/>
          <w:sz w:val="19"/>
          <w:szCs w:val="19"/>
        </w:rPr>
        <w:t> Licenses and Taxes</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34" w:tgtFrame="_top" w:history="1">
        <w:r w:rsidRPr="00E362BE">
          <w:rPr>
            <w:rFonts w:ascii="Verdana" w:eastAsia="Times New Roman" w:hAnsi="Verdana" w:cs="Times New Roman"/>
            <w:color w:val="0000FF"/>
            <w:sz w:val="19"/>
            <w:szCs w:val="19"/>
            <w:u w:val="single"/>
          </w:rPr>
          <w:t>83k62.70</w:t>
        </w:r>
      </w:hyperlink>
      <w:r w:rsidRPr="00E362BE">
        <w:rPr>
          <w:rFonts w:ascii="Verdana" w:eastAsia="Times New Roman" w:hAnsi="Verdana" w:cs="Times New Roman"/>
          <w:color w:val="000000"/>
          <w:sz w:val="19"/>
          <w:szCs w:val="19"/>
        </w:rPr>
        <w:t> Taxation in General</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35" w:tgtFrame="_top" w:history="1">
        <w:r w:rsidRPr="00E362BE">
          <w:rPr>
            <w:rFonts w:ascii="Verdana" w:eastAsia="Times New Roman" w:hAnsi="Verdana" w:cs="Times New Roman"/>
            <w:color w:val="0000FF"/>
            <w:sz w:val="19"/>
            <w:szCs w:val="19"/>
            <w:u w:val="single"/>
          </w:rPr>
          <w:t>83k62.71</w:t>
        </w:r>
      </w:hyperlink>
      <w:r w:rsidRPr="00E362BE">
        <w:rPr>
          <w:rFonts w:ascii="Verdana" w:eastAsia="Times New Roman" w:hAnsi="Verdana" w:cs="Times New Roman"/>
          <w:color w:val="000000"/>
          <w:sz w:val="19"/>
          <w:szCs w:val="19"/>
        </w:rPr>
        <w:t> k. In General. </w:t>
      </w:r>
      <w:hyperlink r:id="rId36" w:tgtFrame="_top" w:history="1">
        <w:r w:rsidRPr="00E362BE">
          <w:rPr>
            <w:rFonts w:ascii="Verdana" w:eastAsia="Times New Roman" w:hAnsi="Verdana" w:cs="Times New Roman"/>
            <w:color w:val="0000FF"/>
            <w:sz w:val="19"/>
            <w:szCs w:val="19"/>
            <w:u w:val="single"/>
          </w:rPr>
          <w:t>Most Cited Cases</w:t>
        </w:r>
      </w:hyperlink>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37" w:tgtFrame="_top" w:history="1">
        <w:r w:rsidRPr="00E362BE">
          <w:rPr>
            <w:rFonts w:ascii="Verdana" w:eastAsia="Times New Roman" w:hAnsi="Verdana" w:cs="Times New Roman"/>
            <w:color w:val="0000FF"/>
            <w:sz w:val="19"/>
            <w:szCs w:val="19"/>
            <w:u w:val="single"/>
          </w:rPr>
          <w:t>92</w:t>
        </w:r>
      </w:hyperlink>
      <w:r w:rsidRPr="00E362BE">
        <w:rPr>
          <w:rFonts w:ascii="Verdana" w:eastAsia="Times New Roman" w:hAnsi="Verdana" w:cs="Times New Roman"/>
          <w:color w:val="000000"/>
          <w:sz w:val="19"/>
          <w:szCs w:val="19"/>
        </w:rPr>
        <w:t> Constitutional Law </w:t>
      </w:r>
      <w:proofErr w:type="spellStart"/>
      <w:r w:rsidRPr="00E362BE">
        <w:rPr>
          <w:rFonts w:ascii="Verdana" w:eastAsia="Times New Roman" w:hAnsi="Verdana" w:cs="Times New Roman"/>
          <w:color w:val="000000"/>
          <w:sz w:val="19"/>
          <w:szCs w:val="19"/>
        </w:rPr>
        <w:fldChar w:fldCharType="begin"/>
      </w:r>
      <w:r w:rsidRPr="00E362BE">
        <w:rPr>
          <w:rFonts w:ascii="Verdana" w:eastAsia="Times New Roman" w:hAnsi="Verdana" w:cs="Times New Roman"/>
          <w:color w:val="000000"/>
          <w:sz w:val="19"/>
          <w:szCs w:val="19"/>
        </w:rPr>
        <w:instrText xml:space="preserve"> HYPERLINK "http://web2.westlaw.com/KCNotes/default.wl?rs=WLW6.11&amp;service=Find&amp;serialnum=1999246509&amp;n=1&amp;fn=_top&amp;sv=Split&amp;locatestring=HD(003)%2cCL(H%2cO)%2cDC(A%2cL%2cO%2cD%2cG)%2cDT(E%2cD%2cC%2cM)&amp;rlt=CLID_FQRLT4556112711&amp;fcl=False&amp;docsample=False&amp;vr=2.0&amp;rp=%2fKCNotes%2fdefault.wl&amp;mt=Westlaw" \t "_top" </w:instrText>
      </w:r>
      <w:r w:rsidRPr="00E362BE">
        <w:rPr>
          <w:rFonts w:ascii="Verdana" w:eastAsia="Times New Roman" w:hAnsi="Verdana" w:cs="Times New Roman"/>
          <w:color w:val="000000"/>
          <w:sz w:val="19"/>
          <w:szCs w:val="19"/>
        </w:rPr>
        <w:fldChar w:fldCharType="separate"/>
      </w:r>
      <w:r w:rsidRPr="00E362BE">
        <w:rPr>
          <w:rFonts w:ascii="Verdana" w:eastAsia="Times New Roman" w:hAnsi="Verdana" w:cs="Times New Roman"/>
          <w:color w:val="0000FF"/>
          <w:sz w:val="19"/>
          <w:szCs w:val="19"/>
          <w:u w:val="single"/>
        </w:rPr>
        <w:t>KeyCite</w:t>
      </w:r>
      <w:proofErr w:type="spellEnd"/>
      <w:r w:rsidRPr="00E362BE">
        <w:rPr>
          <w:rFonts w:ascii="Verdana" w:eastAsia="Times New Roman" w:hAnsi="Verdana" w:cs="Times New Roman"/>
          <w:color w:val="0000FF"/>
          <w:sz w:val="19"/>
          <w:szCs w:val="19"/>
          <w:u w:val="single"/>
        </w:rPr>
        <w:t xml:space="preserve"> Notes </w:t>
      </w:r>
      <w:r w:rsidRPr="00E362BE">
        <w:rPr>
          <w:rFonts w:ascii="Verdana" w:eastAsia="Times New Roman" w:hAnsi="Verdana" w:cs="Times New Roman"/>
          <w:color w:val="000000"/>
          <w:sz w:val="19"/>
          <w:szCs w:val="19"/>
        </w:rPr>
        <w:fldChar w:fldCharType="end"/>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38" w:tgtFrame="_top" w:history="1">
        <w:r w:rsidRPr="00E362BE">
          <w:rPr>
            <w:rFonts w:ascii="Verdana" w:eastAsia="Times New Roman" w:hAnsi="Verdana" w:cs="Times New Roman"/>
            <w:color w:val="0000FF"/>
            <w:sz w:val="19"/>
            <w:szCs w:val="19"/>
            <w:u w:val="single"/>
          </w:rPr>
          <w:t>92XII</w:t>
        </w:r>
      </w:hyperlink>
      <w:r w:rsidRPr="00E362BE">
        <w:rPr>
          <w:rFonts w:ascii="Verdana" w:eastAsia="Times New Roman" w:hAnsi="Verdana" w:cs="Times New Roman"/>
          <w:color w:val="000000"/>
          <w:sz w:val="19"/>
          <w:szCs w:val="19"/>
        </w:rPr>
        <w:t> Due Process of Law</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39" w:tgtFrame="_top" w:history="1">
        <w:r w:rsidRPr="00E362BE">
          <w:rPr>
            <w:rFonts w:ascii="Verdana" w:eastAsia="Times New Roman" w:hAnsi="Verdana" w:cs="Times New Roman"/>
            <w:color w:val="0000FF"/>
            <w:sz w:val="19"/>
            <w:szCs w:val="19"/>
            <w:u w:val="single"/>
          </w:rPr>
          <w:t>92k281.5</w:t>
        </w:r>
      </w:hyperlink>
      <w:r w:rsidRPr="00E362BE">
        <w:rPr>
          <w:rFonts w:ascii="Verdana" w:eastAsia="Times New Roman" w:hAnsi="Verdana" w:cs="Times New Roman"/>
          <w:color w:val="000000"/>
          <w:sz w:val="19"/>
          <w:szCs w:val="19"/>
        </w:rPr>
        <w:t> k. Taxation in General. </w:t>
      </w:r>
      <w:hyperlink r:id="rId40" w:tgtFrame="_top" w:history="1">
        <w:r w:rsidRPr="00E362BE">
          <w:rPr>
            <w:rFonts w:ascii="Verdana" w:eastAsia="Times New Roman" w:hAnsi="Verdana" w:cs="Times New Roman"/>
            <w:color w:val="0000FF"/>
            <w:sz w:val="19"/>
            <w:szCs w:val="19"/>
            <w:u w:val="single"/>
          </w:rPr>
          <w:t>Most Cited Cases</w:t>
        </w:r>
      </w:hyperlink>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t>“Substantial nexus” test is used to determine if a tax violates the Commerce Clause, not the Due Process Clause; the Due Process Clause requires some definite link, some minimum connection, between a state and the person, property or transaction it seeks to tax, i.e., a state must have minimum contacts with the entity to tax it. </w:t>
      </w:r>
      <w:hyperlink r:id="rId41" w:tgtFrame="_top" w:history="1">
        <w:r w:rsidRPr="00E362BE">
          <w:rPr>
            <w:rFonts w:ascii="Verdana" w:eastAsia="Times New Roman" w:hAnsi="Verdana" w:cs="Times New Roman"/>
            <w:color w:val="0000FF"/>
            <w:sz w:val="19"/>
            <w:szCs w:val="19"/>
            <w:u w:val="single"/>
          </w:rPr>
          <w:t>U.S.C.A. Const. Art. 1, § 8, cl. 3</w:t>
        </w:r>
      </w:hyperlink>
      <w:r w:rsidRPr="00E362BE">
        <w:rPr>
          <w:rFonts w:ascii="Verdana" w:eastAsia="Times New Roman" w:hAnsi="Verdana" w:cs="Times New Roman"/>
          <w:color w:val="000000"/>
          <w:sz w:val="19"/>
          <w:szCs w:val="19"/>
        </w:rPr>
        <w:t>; </w:t>
      </w:r>
      <w:hyperlink r:id="rId42" w:tgtFrame="_top" w:history="1">
        <w:r w:rsidRPr="00E362BE">
          <w:rPr>
            <w:rFonts w:ascii="Verdana" w:eastAsia="Times New Roman" w:hAnsi="Verdana" w:cs="Times New Roman"/>
            <w:color w:val="0000FF"/>
            <w:sz w:val="19"/>
            <w:szCs w:val="19"/>
            <w:u w:val="single"/>
          </w:rPr>
          <w:t>Amend. 14</w:t>
        </w:r>
      </w:hyperlink>
      <w:r w:rsidRPr="00E362BE">
        <w:rPr>
          <w:rFonts w:ascii="Verdana" w:eastAsia="Times New Roman" w:hAnsi="Verdana" w:cs="Times New Roman"/>
          <w:color w:val="000000"/>
          <w:sz w:val="19"/>
          <w:szCs w:val="19"/>
        </w:rPr>
        <w:t>.</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43" w:anchor="B41999246509#B41999246509" w:history="1">
        <w:r w:rsidRPr="00E362BE">
          <w:rPr>
            <w:rFonts w:ascii="Verdana" w:eastAsia="Times New Roman" w:hAnsi="Verdana" w:cs="Times New Roman"/>
            <w:color w:val="0000FF"/>
            <w:sz w:val="19"/>
            <w:szCs w:val="19"/>
            <w:u w:val="single"/>
          </w:rPr>
          <w:t>[4]</w:t>
        </w:r>
      </w:hyperlink>
      <w:r w:rsidRPr="00E362BE">
        <w:rPr>
          <w:rFonts w:ascii="Verdana" w:eastAsia="Times New Roman" w:hAnsi="Verdana" w:cs="Times New Roman"/>
          <w:color w:val="000000"/>
          <w:sz w:val="19"/>
          <w:szCs w:val="19"/>
        </w:rPr>
        <w:t> </w:t>
      </w:r>
      <w:proofErr w:type="spellStart"/>
      <w:r w:rsidRPr="00E362BE">
        <w:rPr>
          <w:rFonts w:ascii="Verdana" w:eastAsia="Times New Roman" w:hAnsi="Verdana" w:cs="Times New Roman"/>
          <w:color w:val="000000"/>
          <w:sz w:val="19"/>
          <w:szCs w:val="19"/>
        </w:rPr>
        <w:fldChar w:fldCharType="begin"/>
      </w:r>
      <w:r w:rsidRPr="00E362BE">
        <w:rPr>
          <w:rFonts w:ascii="Verdana" w:eastAsia="Times New Roman" w:hAnsi="Verdana" w:cs="Times New Roman"/>
          <w:color w:val="000000"/>
          <w:sz w:val="19"/>
          <w:szCs w:val="19"/>
        </w:rPr>
        <w:instrText xml:space="preserve"> HYPERLINK "http://web2.westlaw.com/KCNotes/default.wl?rs=WLW6.11&amp;service=Find&amp;serialnum=1999246509&amp;n=1&amp;fn=_top&amp;sv=Split&amp;locatestring=HD(004)%2cCL(H%2cO)%2cDC(A%2cL%2cO%2cD%2cG)%2cDT(E%2cD%2cC%2cM)&amp;rlt=CLID_FQRLT4556112711&amp;fcl=False&amp;docsample=False&amp;vr=2.0&amp;rp=%2fKCNotes%2fdefault.wl&amp;mt=Westlaw" \t "_top" </w:instrText>
      </w:r>
      <w:r w:rsidRPr="00E362BE">
        <w:rPr>
          <w:rFonts w:ascii="Verdana" w:eastAsia="Times New Roman" w:hAnsi="Verdana" w:cs="Times New Roman"/>
          <w:color w:val="000000"/>
          <w:sz w:val="19"/>
          <w:szCs w:val="19"/>
        </w:rPr>
        <w:fldChar w:fldCharType="separate"/>
      </w:r>
      <w:r w:rsidRPr="00E362BE">
        <w:rPr>
          <w:rFonts w:ascii="Verdana" w:eastAsia="Times New Roman" w:hAnsi="Verdana" w:cs="Times New Roman"/>
          <w:color w:val="0000FF"/>
          <w:sz w:val="19"/>
          <w:szCs w:val="19"/>
          <w:u w:val="single"/>
        </w:rPr>
        <w:t>KeyCite</w:t>
      </w:r>
      <w:proofErr w:type="spellEnd"/>
      <w:r w:rsidRPr="00E362BE">
        <w:rPr>
          <w:rFonts w:ascii="Verdana" w:eastAsia="Times New Roman" w:hAnsi="Verdana" w:cs="Times New Roman"/>
          <w:color w:val="0000FF"/>
          <w:sz w:val="19"/>
          <w:szCs w:val="19"/>
          <w:u w:val="single"/>
        </w:rPr>
        <w:t xml:space="preserve"> Notes </w:t>
      </w:r>
      <w:r w:rsidRPr="00E362BE">
        <w:rPr>
          <w:rFonts w:ascii="Verdana" w:eastAsia="Times New Roman" w:hAnsi="Verdana" w:cs="Times New Roman"/>
          <w:color w:val="000000"/>
          <w:sz w:val="19"/>
          <w:szCs w:val="19"/>
        </w:rPr>
        <w:fldChar w:fldCharType="end"/>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44" w:tgtFrame="_top" w:history="1">
        <w:r w:rsidRPr="00E362BE">
          <w:rPr>
            <w:rFonts w:ascii="Verdana" w:eastAsia="Times New Roman" w:hAnsi="Verdana" w:cs="Times New Roman"/>
            <w:color w:val="0000FF"/>
            <w:sz w:val="19"/>
            <w:szCs w:val="19"/>
            <w:u w:val="single"/>
          </w:rPr>
          <w:t>92</w:t>
        </w:r>
      </w:hyperlink>
      <w:r w:rsidRPr="00E362BE">
        <w:rPr>
          <w:rFonts w:ascii="Verdana" w:eastAsia="Times New Roman" w:hAnsi="Verdana" w:cs="Times New Roman"/>
          <w:color w:val="000000"/>
          <w:sz w:val="19"/>
          <w:szCs w:val="19"/>
        </w:rPr>
        <w:t> Constitutional Law</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45" w:tgtFrame="_top" w:history="1">
        <w:r w:rsidRPr="00E362BE">
          <w:rPr>
            <w:rFonts w:ascii="Verdana" w:eastAsia="Times New Roman" w:hAnsi="Verdana" w:cs="Times New Roman"/>
            <w:color w:val="0000FF"/>
            <w:sz w:val="19"/>
            <w:szCs w:val="19"/>
            <w:u w:val="single"/>
          </w:rPr>
          <w:t>92XII</w:t>
        </w:r>
      </w:hyperlink>
      <w:r w:rsidRPr="00E362BE">
        <w:rPr>
          <w:rFonts w:ascii="Verdana" w:eastAsia="Times New Roman" w:hAnsi="Verdana" w:cs="Times New Roman"/>
          <w:color w:val="000000"/>
          <w:sz w:val="19"/>
          <w:szCs w:val="19"/>
        </w:rPr>
        <w:t> Due Process of Law</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46" w:tgtFrame="_top" w:history="1">
        <w:r w:rsidRPr="00E362BE">
          <w:rPr>
            <w:rFonts w:ascii="Verdana" w:eastAsia="Times New Roman" w:hAnsi="Verdana" w:cs="Times New Roman"/>
            <w:color w:val="0000FF"/>
            <w:sz w:val="19"/>
            <w:szCs w:val="19"/>
            <w:u w:val="single"/>
          </w:rPr>
          <w:t>92k281.5</w:t>
        </w:r>
      </w:hyperlink>
      <w:r w:rsidRPr="00E362BE">
        <w:rPr>
          <w:rFonts w:ascii="Verdana" w:eastAsia="Times New Roman" w:hAnsi="Verdana" w:cs="Times New Roman"/>
          <w:color w:val="000000"/>
          <w:sz w:val="19"/>
          <w:szCs w:val="19"/>
        </w:rPr>
        <w:t> k. Taxation in General. </w:t>
      </w:r>
      <w:hyperlink r:id="rId47" w:tgtFrame="_top" w:history="1">
        <w:r w:rsidRPr="00E362BE">
          <w:rPr>
            <w:rFonts w:ascii="Verdana" w:eastAsia="Times New Roman" w:hAnsi="Verdana" w:cs="Times New Roman"/>
            <w:color w:val="0000FF"/>
            <w:sz w:val="19"/>
            <w:szCs w:val="19"/>
            <w:u w:val="single"/>
          </w:rPr>
          <w:t>Most Cited Cases</w:t>
        </w:r>
      </w:hyperlink>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t>Determination of state taxing power, for purposes of due process analysis, generally involves the flexible application of several factors, such as the state's power, dominion, or control over that which it seeks to tax; the benefits, protections, and opportunities afforded by the state; and the social and governmental costs incurred by the state. </w:t>
      </w:r>
      <w:hyperlink r:id="rId48" w:tgtFrame="_top" w:history="1">
        <w:r w:rsidRPr="00E362BE">
          <w:rPr>
            <w:rFonts w:ascii="Verdana" w:eastAsia="Times New Roman" w:hAnsi="Verdana" w:cs="Times New Roman"/>
            <w:color w:val="0000FF"/>
            <w:sz w:val="19"/>
            <w:szCs w:val="19"/>
            <w:u w:val="single"/>
          </w:rPr>
          <w:t xml:space="preserve">U.S.C.A. </w:t>
        </w:r>
        <w:proofErr w:type="spellStart"/>
        <w:r w:rsidRPr="00E362BE">
          <w:rPr>
            <w:rFonts w:ascii="Verdana" w:eastAsia="Times New Roman" w:hAnsi="Verdana" w:cs="Times New Roman"/>
            <w:color w:val="0000FF"/>
            <w:sz w:val="19"/>
            <w:szCs w:val="19"/>
            <w:u w:val="single"/>
          </w:rPr>
          <w:t>Const.Amend</w:t>
        </w:r>
        <w:proofErr w:type="spellEnd"/>
        <w:r w:rsidRPr="00E362BE">
          <w:rPr>
            <w:rFonts w:ascii="Verdana" w:eastAsia="Times New Roman" w:hAnsi="Verdana" w:cs="Times New Roman"/>
            <w:color w:val="0000FF"/>
            <w:sz w:val="19"/>
            <w:szCs w:val="19"/>
            <w:u w:val="single"/>
          </w:rPr>
          <w:t>. 14</w:t>
        </w:r>
      </w:hyperlink>
      <w:r w:rsidRPr="00E362BE">
        <w:rPr>
          <w:rFonts w:ascii="Verdana" w:eastAsia="Times New Roman" w:hAnsi="Verdana" w:cs="Times New Roman"/>
          <w:color w:val="000000"/>
          <w:sz w:val="19"/>
          <w:szCs w:val="19"/>
        </w:rPr>
        <w:t>.</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49" w:anchor="B51999246509#B51999246509" w:history="1">
        <w:r w:rsidRPr="00E362BE">
          <w:rPr>
            <w:rFonts w:ascii="Verdana" w:eastAsia="Times New Roman" w:hAnsi="Verdana" w:cs="Times New Roman"/>
            <w:color w:val="0000FF"/>
            <w:sz w:val="19"/>
            <w:szCs w:val="19"/>
            <w:u w:val="single"/>
          </w:rPr>
          <w:t>[5]</w:t>
        </w:r>
      </w:hyperlink>
      <w:r w:rsidRPr="00E362BE">
        <w:rPr>
          <w:rFonts w:ascii="Verdana" w:eastAsia="Times New Roman" w:hAnsi="Verdana" w:cs="Times New Roman"/>
          <w:color w:val="000000"/>
          <w:sz w:val="19"/>
          <w:szCs w:val="19"/>
        </w:rPr>
        <w:t> </w:t>
      </w:r>
      <w:proofErr w:type="spellStart"/>
      <w:r w:rsidRPr="00E362BE">
        <w:rPr>
          <w:rFonts w:ascii="Verdana" w:eastAsia="Times New Roman" w:hAnsi="Verdana" w:cs="Times New Roman"/>
          <w:color w:val="000000"/>
          <w:sz w:val="19"/>
          <w:szCs w:val="19"/>
        </w:rPr>
        <w:fldChar w:fldCharType="begin"/>
      </w:r>
      <w:r w:rsidRPr="00E362BE">
        <w:rPr>
          <w:rFonts w:ascii="Verdana" w:eastAsia="Times New Roman" w:hAnsi="Verdana" w:cs="Times New Roman"/>
          <w:color w:val="000000"/>
          <w:sz w:val="19"/>
          <w:szCs w:val="19"/>
        </w:rPr>
        <w:instrText xml:space="preserve"> HYPERLINK "http://web2.westlaw.com/KCNotes/default.wl?rs=WLW6.11&amp;service=Find&amp;serialnum=1999246509&amp;n=1&amp;fn=_top&amp;sv=Split&amp;locatestring=HD(005)%2cCL(H%2cO)%2cDC(A%2cL%2cO%2cD%2cG)%2cDT(E%2cD%2cC%2cM)&amp;rlt=CLID_FQRLT4556112711&amp;fcl=False&amp;docsample=False&amp;vr=2.0&amp;rp=%2fKCNotes%2fdefault.wl&amp;mt=Westlaw" \t "_top" </w:instrText>
      </w:r>
      <w:r w:rsidRPr="00E362BE">
        <w:rPr>
          <w:rFonts w:ascii="Verdana" w:eastAsia="Times New Roman" w:hAnsi="Verdana" w:cs="Times New Roman"/>
          <w:color w:val="000000"/>
          <w:sz w:val="19"/>
          <w:szCs w:val="19"/>
        </w:rPr>
        <w:fldChar w:fldCharType="separate"/>
      </w:r>
      <w:r w:rsidRPr="00E362BE">
        <w:rPr>
          <w:rFonts w:ascii="Verdana" w:eastAsia="Times New Roman" w:hAnsi="Verdana" w:cs="Times New Roman"/>
          <w:color w:val="0000FF"/>
          <w:sz w:val="19"/>
          <w:szCs w:val="19"/>
          <w:u w:val="single"/>
        </w:rPr>
        <w:t>KeyCite</w:t>
      </w:r>
      <w:proofErr w:type="spellEnd"/>
      <w:r w:rsidRPr="00E362BE">
        <w:rPr>
          <w:rFonts w:ascii="Verdana" w:eastAsia="Times New Roman" w:hAnsi="Verdana" w:cs="Times New Roman"/>
          <w:color w:val="0000FF"/>
          <w:sz w:val="19"/>
          <w:szCs w:val="19"/>
          <w:u w:val="single"/>
        </w:rPr>
        <w:t xml:space="preserve"> Notes </w:t>
      </w:r>
      <w:r w:rsidRPr="00E362BE">
        <w:rPr>
          <w:rFonts w:ascii="Verdana" w:eastAsia="Times New Roman" w:hAnsi="Verdana" w:cs="Times New Roman"/>
          <w:color w:val="000000"/>
          <w:sz w:val="19"/>
          <w:szCs w:val="19"/>
        </w:rPr>
        <w:fldChar w:fldCharType="end"/>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50" w:tgtFrame="_top" w:history="1">
        <w:r w:rsidRPr="00E362BE">
          <w:rPr>
            <w:rFonts w:ascii="Verdana" w:eastAsia="Times New Roman" w:hAnsi="Verdana" w:cs="Times New Roman"/>
            <w:color w:val="0000FF"/>
            <w:sz w:val="19"/>
            <w:szCs w:val="19"/>
            <w:u w:val="single"/>
          </w:rPr>
          <w:t>371</w:t>
        </w:r>
      </w:hyperlink>
      <w:r w:rsidRPr="00E362BE">
        <w:rPr>
          <w:rFonts w:ascii="Verdana" w:eastAsia="Times New Roman" w:hAnsi="Verdana" w:cs="Times New Roman"/>
          <w:color w:val="000000"/>
          <w:sz w:val="19"/>
          <w:szCs w:val="19"/>
        </w:rPr>
        <w:t> Taxation</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51" w:tgtFrame="_top" w:history="1">
        <w:r w:rsidRPr="00E362BE">
          <w:rPr>
            <w:rFonts w:ascii="Verdana" w:eastAsia="Times New Roman" w:hAnsi="Verdana" w:cs="Times New Roman"/>
            <w:color w:val="0000FF"/>
            <w:sz w:val="19"/>
            <w:szCs w:val="19"/>
            <w:u w:val="single"/>
          </w:rPr>
          <w:t>371VIII</w:t>
        </w:r>
      </w:hyperlink>
      <w:r w:rsidRPr="00E362BE">
        <w:rPr>
          <w:rFonts w:ascii="Verdana" w:eastAsia="Times New Roman" w:hAnsi="Verdana" w:cs="Times New Roman"/>
          <w:color w:val="000000"/>
          <w:sz w:val="19"/>
          <w:szCs w:val="19"/>
        </w:rPr>
        <w:t> Income Taxes</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52" w:tgtFrame="_top" w:history="1">
        <w:r w:rsidRPr="00E362BE">
          <w:rPr>
            <w:rFonts w:ascii="Verdana" w:eastAsia="Times New Roman" w:hAnsi="Verdana" w:cs="Times New Roman"/>
            <w:color w:val="0000FF"/>
            <w:sz w:val="19"/>
            <w:szCs w:val="19"/>
            <w:u w:val="single"/>
          </w:rPr>
          <w:t>371VIII(C)</w:t>
        </w:r>
      </w:hyperlink>
      <w:r w:rsidRPr="00E362BE">
        <w:rPr>
          <w:rFonts w:ascii="Verdana" w:eastAsia="Times New Roman" w:hAnsi="Verdana" w:cs="Times New Roman"/>
          <w:color w:val="000000"/>
          <w:sz w:val="19"/>
          <w:szCs w:val="19"/>
        </w:rPr>
        <w:t> Incomes Taxable</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53" w:tgtFrame="_top" w:history="1">
        <w:r w:rsidRPr="00E362BE">
          <w:rPr>
            <w:rFonts w:ascii="Verdana" w:eastAsia="Times New Roman" w:hAnsi="Verdana" w:cs="Times New Roman"/>
            <w:color w:val="0000FF"/>
            <w:sz w:val="19"/>
            <w:szCs w:val="19"/>
            <w:u w:val="single"/>
          </w:rPr>
          <w:t>371k3472</w:t>
        </w:r>
      </w:hyperlink>
      <w:r w:rsidRPr="00E362BE">
        <w:rPr>
          <w:rFonts w:ascii="Verdana" w:eastAsia="Times New Roman" w:hAnsi="Verdana" w:cs="Times New Roman"/>
          <w:color w:val="000000"/>
          <w:sz w:val="19"/>
          <w:szCs w:val="19"/>
        </w:rPr>
        <w:t> Sources of Income Outside State</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54" w:tgtFrame="_top" w:history="1">
        <w:r w:rsidRPr="00E362BE">
          <w:rPr>
            <w:rFonts w:ascii="Verdana" w:eastAsia="Times New Roman" w:hAnsi="Verdana" w:cs="Times New Roman"/>
            <w:color w:val="0000FF"/>
            <w:sz w:val="19"/>
            <w:szCs w:val="19"/>
            <w:u w:val="single"/>
          </w:rPr>
          <w:t>371k3474</w:t>
        </w:r>
      </w:hyperlink>
      <w:r w:rsidRPr="00E362BE">
        <w:rPr>
          <w:rFonts w:ascii="Verdana" w:eastAsia="Times New Roman" w:hAnsi="Verdana" w:cs="Times New Roman"/>
          <w:color w:val="000000"/>
          <w:sz w:val="19"/>
          <w:szCs w:val="19"/>
        </w:rPr>
        <w:t> k. Sales or Services. </w:t>
      </w:r>
      <w:hyperlink r:id="rId55" w:tgtFrame="_top" w:history="1">
        <w:r w:rsidRPr="00E362BE">
          <w:rPr>
            <w:rFonts w:ascii="Verdana" w:eastAsia="Times New Roman" w:hAnsi="Verdana" w:cs="Times New Roman"/>
            <w:color w:val="0000FF"/>
            <w:sz w:val="19"/>
            <w:szCs w:val="19"/>
            <w:u w:val="single"/>
          </w:rPr>
          <w:t>Most Cited Cases</w:t>
        </w:r>
      </w:hyperlink>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(Formerly 371k1002)</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t>It was Subchapter S corporations' business activity in the State, not nonresident shareholders' personal activity, that was dispositive as to whether taxation of the S corporations was prohibited by the federal statute imposing minimum standards for a state's imposition of a net income tax. Interstate Commerce Tax Act, § 101, </w:t>
      </w:r>
      <w:hyperlink r:id="rId56" w:tgtFrame="_top" w:history="1">
        <w:r w:rsidRPr="00E362BE">
          <w:rPr>
            <w:rFonts w:ascii="Verdana" w:eastAsia="Times New Roman" w:hAnsi="Verdana" w:cs="Times New Roman"/>
            <w:color w:val="0000FF"/>
            <w:sz w:val="19"/>
            <w:szCs w:val="19"/>
            <w:u w:val="single"/>
          </w:rPr>
          <w:t>15 U.S.C.A. § 381</w:t>
        </w:r>
      </w:hyperlink>
      <w:r w:rsidRPr="00E362BE">
        <w:rPr>
          <w:rFonts w:ascii="Verdana" w:eastAsia="Times New Roman" w:hAnsi="Verdana" w:cs="Times New Roman"/>
          <w:color w:val="000000"/>
          <w:sz w:val="19"/>
          <w:szCs w:val="19"/>
        </w:rPr>
        <w:t>.</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57" w:anchor="B61999246509#B61999246509" w:history="1">
        <w:r w:rsidRPr="00E362BE">
          <w:rPr>
            <w:rFonts w:ascii="Verdana" w:eastAsia="Times New Roman" w:hAnsi="Verdana" w:cs="Times New Roman"/>
            <w:color w:val="0000FF"/>
            <w:sz w:val="19"/>
            <w:szCs w:val="19"/>
            <w:u w:val="single"/>
          </w:rPr>
          <w:t>[6]</w:t>
        </w:r>
      </w:hyperlink>
      <w:r w:rsidRPr="00E362BE">
        <w:rPr>
          <w:rFonts w:ascii="Verdana" w:eastAsia="Times New Roman" w:hAnsi="Verdana" w:cs="Times New Roman"/>
          <w:color w:val="000000"/>
          <w:sz w:val="19"/>
          <w:szCs w:val="19"/>
        </w:rPr>
        <w:t> </w:t>
      </w:r>
      <w:proofErr w:type="spellStart"/>
      <w:r w:rsidRPr="00E362BE">
        <w:rPr>
          <w:rFonts w:ascii="Verdana" w:eastAsia="Times New Roman" w:hAnsi="Verdana" w:cs="Times New Roman"/>
          <w:color w:val="000000"/>
          <w:sz w:val="19"/>
          <w:szCs w:val="19"/>
        </w:rPr>
        <w:fldChar w:fldCharType="begin"/>
      </w:r>
      <w:r w:rsidRPr="00E362BE">
        <w:rPr>
          <w:rFonts w:ascii="Verdana" w:eastAsia="Times New Roman" w:hAnsi="Verdana" w:cs="Times New Roman"/>
          <w:color w:val="000000"/>
          <w:sz w:val="19"/>
          <w:szCs w:val="19"/>
        </w:rPr>
        <w:instrText xml:space="preserve"> HYPERLINK "http://web2.westlaw.com/KCNotes/default.wl?rs=WLW6.11&amp;service=Find&amp;serialnum=1999246509&amp;n=1&amp;fn=_top&amp;sv=Split&amp;locatestring=HD(006)%2cCL(H%2cO)%2cDC(A%2cL%2cO%2cD%2cG)%2cDT(E%2cD%2cC%2cM)&amp;rlt=CLID_FQRLT4556112711&amp;fcl=False&amp;docsample=False&amp;vr=2.0&amp;rp=%2fKCNotes%2fdefault.wl&amp;mt=Westlaw" \t "_top" </w:instrText>
      </w:r>
      <w:r w:rsidRPr="00E362BE">
        <w:rPr>
          <w:rFonts w:ascii="Verdana" w:eastAsia="Times New Roman" w:hAnsi="Verdana" w:cs="Times New Roman"/>
          <w:color w:val="000000"/>
          <w:sz w:val="19"/>
          <w:szCs w:val="19"/>
        </w:rPr>
        <w:fldChar w:fldCharType="separate"/>
      </w:r>
      <w:r w:rsidRPr="00E362BE">
        <w:rPr>
          <w:rFonts w:ascii="Verdana" w:eastAsia="Times New Roman" w:hAnsi="Verdana" w:cs="Times New Roman"/>
          <w:color w:val="0000FF"/>
          <w:sz w:val="19"/>
          <w:szCs w:val="19"/>
          <w:u w:val="single"/>
        </w:rPr>
        <w:t>KeyCite</w:t>
      </w:r>
      <w:proofErr w:type="spellEnd"/>
      <w:r w:rsidRPr="00E362BE">
        <w:rPr>
          <w:rFonts w:ascii="Verdana" w:eastAsia="Times New Roman" w:hAnsi="Verdana" w:cs="Times New Roman"/>
          <w:color w:val="0000FF"/>
          <w:sz w:val="19"/>
          <w:szCs w:val="19"/>
          <w:u w:val="single"/>
        </w:rPr>
        <w:t xml:space="preserve"> Notes </w:t>
      </w:r>
      <w:r w:rsidRPr="00E362BE">
        <w:rPr>
          <w:rFonts w:ascii="Verdana" w:eastAsia="Times New Roman" w:hAnsi="Verdana" w:cs="Times New Roman"/>
          <w:color w:val="000000"/>
          <w:sz w:val="19"/>
          <w:szCs w:val="19"/>
        </w:rPr>
        <w:fldChar w:fldCharType="end"/>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58" w:tgtFrame="_top" w:history="1">
        <w:r w:rsidRPr="00E362BE">
          <w:rPr>
            <w:rFonts w:ascii="Verdana" w:eastAsia="Times New Roman" w:hAnsi="Verdana" w:cs="Times New Roman"/>
            <w:color w:val="0000FF"/>
            <w:sz w:val="19"/>
            <w:szCs w:val="19"/>
            <w:u w:val="single"/>
          </w:rPr>
          <w:t>371</w:t>
        </w:r>
      </w:hyperlink>
      <w:r w:rsidRPr="00E362BE">
        <w:rPr>
          <w:rFonts w:ascii="Verdana" w:eastAsia="Times New Roman" w:hAnsi="Verdana" w:cs="Times New Roman"/>
          <w:color w:val="000000"/>
          <w:sz w:val="19"/>
          <w:szCs w:val="19"/>
        </w:rPr>
        <w:t> Taxation</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59" w:tgtFrame="_top" w:history="1">
        <w:r w:rsidRPr="00E362BE">
          <w:rPr>
            <w:rFonts w:ascii="Verdana" w:eastAsia="Times New Roman" w:hAnsi="Verdana" w:cs="Times New Roman"/>
            <w:color w:val="0000FF"/>
            <w:sz w:val="19"/>
            <w:szCs w:val="19"/>
            <w:u w:val="single"/>
          </w:rPr>
          <w:t>371VIII</w:t>
        </w:r>
      </w:hyperlink>
      <w:r w:rsidRPr="00E362BE">
        <w:rPr>
          <w:rFonts w:ascii="Verdana" w:eastAsia="Times New Roman" w:hAnsi="Verdana" w:cs="Times New Roman"/>
          <w:color w:val="000000"/>
          <w:sz w:val="19"/>
          <w:szCs w:val="19"/>
        </w:rPr>
        <w:t> Income Taxes</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60" w:tgtFrame="_top" w:history="1">
        <w:r w:rsidRPr="00E362BE">
          <w:rPr>
            <w:rFonts w:ascii="Verdana" w:eastAsia="Times New Roman" w:hAnsi="Verdana" w:cs="Times New Roman"/>
            <w:color w:val="0000FF"/>
            <w:sz w:val="19"/>
            <w:szCs w:val="19"/>
            <w:u w:val="single"/>
          </w:rPr>
          <w:t>371VIII(D)</w:t>
        </w:r>
      </w:hyperlink>
      <w:r w:rsidRPr="00E362BE">
        <w:rPr>
          <w:rFonts w:ascii="Verdana" w:eastAsia="Times New Roman" w:hAnsi="Verdana" w:cs="Times New Roman"/>
          <w:color w:val="000000"/>
          <w:sz w:val="19"/>
          <w:szCs w:val="19"/>
        </w:rPr>
        <w:t> Persons Liable</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61" w:tgtFrame="_top" w:history="1">
        <w:r w:rsidRPr="00E362BE">
          <w:rPr>
            <w:rFonts w:ascii="Verdana" w:eastAsia="Times New Roman" w:hAnsi="Verdana" w:cs="Times New Roman"/>
            <w:color w:val="0000FF"/>
            <w:sz w:val="19"/>
            <w:szCs w:val="19"/>
            <w:u w:val="single"/>
          </w:rPr>
          <w:t>371k3485</w:t>
        </w:r>
      </w:hyperlink>
      <w:r w:rsidRPr="00E362BE">
        <w:rPr>
          <w:rFonts w:ascii="Verdana" w:eastAsia="Times New Roman" w:hAnsi="Verdana" w:cs="Times New Roman"/>
          <w:color w:val="000000"/>
          <w:sz w:val="19"/>
          <w:szCs w:val="19"/>
        </w:rPr>
        <w:t> k. Corporations in General. </w:t>
      </w:r>
      <w:hyperlink r:id="rId62" w:tgtFrame="_top" w:history="1">
        <w:r w:rsidRPr="00E362BE">
          <w:rPr>
            <w:rFonts w:ascii="Verdana" w:eastAsia="Times New Roman" w:hAnsi="Verdana" w:cs="Times New Roman"/>
            <w:color w:val="0000FF"/>
            <w:sz w:val="19"/>
            <w:szCs w:val="19"/>
            <w:u w:val="single"/>
          </w:rPr>
          <w:t>Most Cited Cases</w:t>
        </w:r>
      </w:hyperlink>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(Formerly 371k1015</w:t>
      </w:r>
      <w:proofErr w:type="gramStart"/>
      <w:r w:rsidRPr="00E362BE">
        <w:rPr>
          <w:rFonts w:ascii="Verdana" w:eastAsia="Times New Roman" w:hAnsi="Verdana" w:cs="Times New Roman"/>
          <w:color w:val="000000"/>
          <w:sz w:val="19"/>
          <w:szCs w:val="19"/>
        </w:rPr>
        <w:t>)</w:t>
      </w:r>
      <w:proofErr w:type="gramEnd"/>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t>Subchapter S corporations are pass-through entities for purpose of taxation, but are still corporations from a legal perspective.</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63" w:anchor="B71999246509#B71999246509" w:history="1">
        <w:r w:rsidRPr="00E362BE">
          <w:rPr>
            <w:rFonts w:ascii="Verdana" w:eastAsia="Times New Roman" w:hAnsi="Verdana" w:cs="Times New Roman"/>
            <w:color w:val="0000FF"/>
            <w:sz w:val="19"/>
            <w:szCs w:val="19"/>
            <w:u w:val="single"/>
          </w:rPr>
          <w:t>[7]</w:t>
        </w:r>
      </w:hyperlink>
      <w:r w:rsidRPr="00E362BE">
        <w:rPr>
          <w:rFonts w:ascii="Verdana" w:eastAsia="Times New Roman" w:hAnsi="Verdana" w:cs="Times New Roman"/>
          <w:color w:val="000000"/>
          <w:sz w:val="19"/>
          <w:szCs w:val="19"/>
        </w:rPr>
        <w:t> </w:t>
      </w:r>
      <w:proofErr w:type="spellStart"/>
      <w:r w:rsidRPr="00E362BE">
        <w:rPr>
          <w:rFonts w:ascii="Verdana" w:eastAsia="Times New Roman" w:hAnsi="Verdana" w:cs="Times New Roman"/>
          <w:color w:val="000000"/>
          <w:sz w:val="19"/>
          <w:szCs w:val="19"/>
        </w:rPr>
        <w:fldChar w:fldCharType="begin"/>
      </w:r>
      <w:r w:rsidRPr="00E362BE">
        <w:rPr>
          <w:rFonts w:ascii="Verdana" w:eastAsia="Times New Roman" w:hAnsi="Verdana" w:cs="Times New Roman"/>
          <w:color w:val="000000"/>
          <w:sz w:val="19"/>
          <w:szCs w:val="19"/>
        </w:rPr>
        <w:instrText xml:space="preserve"> HYPERLINK "http://web2.westlaw.com/KCNotes/default.wl?rs=WLW6.11&amp;service=Find&amp;serialnum=1999246509&amp;n=1&amp;fn=_top&amp;sv=Split&amp;locatestring=HD(007)%2cCL(H%2cO)%2cDC(A%2cL%2cO%2cD%2cG)%2cDT(E%2cD%2cC%2cM)&amp;rlt=CLID_FQRLT4556112711&amp;fcl=False&amp;docsample=False&amp;vr=2.0&amp;rp=%2fKCNotes%2fdefault.wl&amp;mt=Westlaw" \t "_top" </w:instrText>
      </w:r>
      <w:r w:rsidRPr="00E362BE">
        <w:rPr>
          <w:rFonts w:ascii="Verdana" w:eastAsia="Times New Roman" w:hAnsi="Verdana" w:cs="Times New Roman"/>
          <w:color w:val="000000"/>
          <w:sz w:val="19"/>
          <w:szCs w:val="19"/>
        </w:rPr>
        <w:fldChar w:fldCharType="separate"/>
      </w:r>
      <w:r w:rsidRPr="00E362BE">
        <w:rPr>
          <w:rFonts w:ascii="Verdana" w:eastAsia="Times New Roman" w:hAnsi="Verdana" w:cs="Times New Roman"/>
          <w:color w:val="0000FF"/>
          <w:sz w:val="19"/>
          <w:szCs w:val="19"/>
          <w:u w:val="single"/>
        </w:rPr>
        <w:t>KeyCite</w:t>
      </w:r>
      <w:proofErr w:type="spellEnd"/>
      <w:r w:rsidRPr="00E362BE">
        <w:rPr>
          <w:rFonts w:ascii="Verdana" w:eastAsia="Times New Roman" w:hAnsi="Verdana" w:cs="Times New Roman"/>
          <w:color w:val="0000FF"/>
          <w:sz w:val="19"/>
          <w:szCs w:val="19"/>
          <w:u w:val="single"/>
        </w:rPr>
        <w:t xml:space="preserve"> Notes </w:t>
      </w:r>
      <w:r w:rsidRPr="00E362BE">
        <w:rPr>
          <w:rFonts w:ascii="Verdana" w:eastAsia="Times New Roman" w:hAnsi="Verdana" w:cs="Times New Roman"/>
          <w:color w:val="000000"/>
          <w:sz w:val="19"/>
          <w:szCs w:val="19"/>
        </w:rPr>
        <w:fldChar w:fldCharType="end"/>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64" w:tgtFrame="_top" w:history="1">
        <w:r w:rsidRPr="00E362BE">
          <w:rPr>
            <w:rFonts w:ascii="Verdana" w:eastAsia="Times New Roman" w:hAnsi="Verdana" w:cs="Times New Roman"/>
            <w:color w:val="0000FF"/>
            <w:sz w:val="19"/>
            <w:szCs w:val="19"/>
            <w:u w:val="single"/>
          </w:rPr>
          <w:t>101</w:t>
        </w:r>
      </w:hyperlink>
      <w:r w:rsidRPr="00E362BE">
        <w:rPr>
          <w:rFonts w:ascii="Verdana" w:eastAsia="Times New Roman" w:hAnsi="Verdana" w:cs="Times New Roman"/>
          <w:color w:val="000000"/>
          <w:sz w:val="19"/>
          <w:szCs w:val="19"/>
        </w:rPr>
        <w:t> Corporations</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65" w:tgtFrame="_top" w:history="1">
        <w:r w:rsidRPr="00E362BE">
          <w:rPr>
            <w:rFonts w:ascii="Verdana" w:eastAsia="Times New Roman" w:hAnsi="Verdana" w:cs="Times New Roman"/>
            <w:color w:val="0000FF"/>
            <w:sz w:val="19"/>
            <w:szCs w:val="19"/>
            <w:u w:val="single"/>
          </w:rPr>
          <w:t>101I</w:t>
        </w:r>
      </w:hyperlink>
      <w:r w:rsidRPr="00E362BE">
        <w:rPr>
          <w:rFonts w:ascii="Verdana" w:eastAsia="Times New Roman" w:hAnsi="Verdana" w:cs="Times New Roman"/>
          <w:color w:val="000000"/>
          <w:sz w:val="19"/>
          <w:szCs w:val="19"/>
        </w:rPr>
        <w:t> Incorporation and Organization</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66" w:tgtFrame="_top" w:history="1">
        <w:r w:rsidRPr="00E362BE">
          <w:rPr>
            <w:rFonts w:ascii="Verdana" w:eastAsia="Times New Roman" w:hAnsi="Verdana" w:cs="Times New Roman"/>
            <w:color w:val="0000FF"/>
            <w:sz w:val="19"/>
            <w:szCs w:val="19"/>
            <w:u w:val="single"/>
          </w:rPr>
          <w:t>101k1.1</w:t>
        </w:r>
      </w:hyperlink>
      <w:r w:rsidRPr="00E362BE">
        <w:rPr>
          <w:rFonts w:ascii="Verdana" w:eastAsia="Times New Roman" w:hAnsi="Verdana" w:cs="Times New Roman"/>
          <w:color w:val="000000"/>
          <w:sz w:val="19"/>
          <w:szCs w:val="19"/>
        </w:rPr>
        <w:t> Status of Corporation in General</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67" w:tgtFrame="_top" w:history="1">
        <w:r w:rsidRPr="00E362BE">
          <w:rPr>
            <w:rFonts w:ascii="Verdana" w:eastAsia="Times New Roman" w:hAnsi="Verdana" w:cs="Times New Roman"/>
            <w:color w:val="0000FF"/>
            <w:sz w:val="19"/>
            <w:szCs w:val="19"/>
            <w:u w:val="single"/>
          </w:rPr>
          <w:t>101k1.1(2)</w:t>
        </w:r>
      </w:hyperlink>
      <w:r w:rsidRPr="00E362BE">
        <w:rPr>
          <w:rFonts w:ascii="Verdana" w:eastAsia="Times New Roman" w:hAnsi="Verdana" w:cs="Times New Roman"/>
          <w:color w:val="000000"/>
          <w:sz w:val="19"/>
          <w:szCs w:val="19"/>
        </w:rPr>
        <w:t> k. Creature of Law, Fiction or Artificial Being. </w:t>
      </w:r>
      <w:hyperlink r:id="rId68" w:tgtFrame="_top" w:history="1">
        <w:r w:rsidRPr="00E362BE">
          <w:rPr>
            <w:rFonts w:ascii="Verdana" w:eastAsia="Times New Roman" w:hAnsi="Verdana" w:cs="Times New Roman"/>
            <w:color w:val="0000FF"/>
            <w:sz w:val="19"/>
            <w:szCs w:val="19"/>
            <w:u w:val="single"/>
          </w:rPr>
          <w:t>Most Cited Cases</w:t>
        </w:r>
      </w:hyperlink>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69" w:tgtFrame="_top" w:history="1">
        <w:r w:rsidRPr="00E362BE">
          <w:rPr>
            <w:rFonts w:ascii="Verdana" w:eastAsia="Times New Roman" w:hAnsi="Verdana" w:cs="Times New Roman"/>
            <w:color w:val="0000FF"/>
            <w:sz w:val="19"/>
            <w:szCs w:val="19"/>
            <w:u w:val="single"/>
          </w:rPr>
          <w:t>101</w:t>
        </w:r>
      </w:hyperlink>
      <w:r w:rsidRPr="00E362BE">
        <w:rPr>
          <w:rFonts w:ascii="Verdana" w:eastAsia="Times New Roman" w:hAnsi="Verdana" w:cs="Times New Roman"/>
          <w:color w:val="000000"/>
          <w:sz w:val="19"/>
          <w:szCs w:val="19"/>
        </w:rPr>
        <w:t> Corporations </w:t>
      </w:r>
      <w:proofErr w:type="spellStart"/>
      <w:r w:rsidRPr="00E362BE">
        <w:rPr>
          <w:rFonts w:ascii="Verdana" w:eastAsia="Times New Roman" w:hAnsi="Verdana" w:cs="Times New Roman"/>
          <w:color w:val="000000"/>
          <w:sz w:val="19"/>
          <w:szCs w:val="19"/>
        </w:rPr>
        <w:fldChar w:fldCharType="begin"/>
      </w:r>
      <w:r w:rsidRPr="00E362BE">
        <w:rPr>
          <w:rFonts w:ascii="Verdana" w:eastAsia="Times New Roman" w:hAnsi="Verdana" w:cs="Times New Roman"/>
          <w:color w:val="000000"/>
          <w:sz w:val="19"/>
          <w:szCs w:val="19"/>
        </w:rPr>
        <w:instrText xml:space="preserve"> HYPERLINK "http://web2.westlaw.com/KCNotes/default.wl?rs=WLW6.11&amp;service=Find&amp;serialnum=1999246509&amp;n=1&amp;fn=_top&amp;sv=Split&amp;locatestring=HD(007)%2cCL(H%2cO)%2cDC(A%2cL%2cO%2cD%2cG)%2cDT(E%2cD%2cC%2cM)&amp;rlt=CLID_FQRLT4556112711&amp;fcl=False&amp;docsample=False&amp;vr=2.0&amp;rp=%2fKCNotes%2fdefault.wl&amp;mt=Westlaw" \t "_top" </w:instrText>
      </w:r>
      <w:r w:rsidRPr="00E362BE">
        <w:rPr>
          <w:rFonts w:ascii="Verdana" w:eastAsia="Times New Roman" w:hAnsi="Verdana" w:cs="Times New Roman"/>
          <w:color w:val="000000"/>
          <w:sz w:val="19"/>
          <w:szCs w:val="19"/>
        </w:rPr>
        <w:fldChar w:fldCharType="separate"/>
      </w:r>
      <w:r w:rsidRPr="00E362BE">
        <w:rPr>
          <w:rFonts w:ascii="Verdana" w:eastAsia="Times New Roman" w:hAnsi="Verdana" w:cs="Times New Roman"/>
          <w:color w:val="0000FF"/>
          <w:sz w:val="19"/>
          <w:szCs w:val="19"/>
          <w:u w:val="single"/>
        </w:rPr>
        <w:t>KeyCite</w:t>
      </w:r>
      <w:proofErr w:type="spellEnd"/>
      <w:r w:rsidRPr="00E362BE">
        <w:rPr>
          <w:rFonts w:ascii="Verdana" w:eastAsia="Times New Roman" w:hAnsi="Verdana" w:cs="Times New Roman"/>
          <w:color w:val="0000FF"/>
          <w:sz w:val="19"/>
          <w:szCs w:val="19"/>
          <w:u w:val="single"/>
        </w:rPr>
        <w:t xml:space="preserve"> Notes </w:t>
      </w:r>
      <w:r w:rsidRPr="00E362BE">
        <w:rPr>
          <w:rFonts w:ascii="Verdana" w:eastAsia="Times New Roman" w:hAnsi="Verdana" w:cs="Times New Roman"/>
          <w:color w:val="000000"/>
          <w:sz w:val="19"/>
          <w:szCs w:val="19"/>
        </w:rPr>
        <w:fldChar w:fldCharType="end"/>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70" w:tgtFrame="_top" w:history="1">
        <w:r w:rsidRPr="00E362BE">
          <w:rPr>
            <w:rFonts w:ascii="Verdana" w:eastAsia="Times New Roman" w:hAnsi="Verdana" w:cs="Times New Roman"/>
            <w:color w:val="0000FF"/>
            <w:sz w:val="19"/>
            <w:szCs w:val="19"/>
            <w:u w:val="single"/>
          </w:rPr>
          <w:t>101I</w:t>
        </w:r>
      </w:hyperlink>
      <w:r w:rsidRPr="00E362BE">
        <w:rPr>
          <w:rFonts w:ascii="Verdana" w:eastAsia="Times New Roman" w:hAnsi="Verdana" w:cs="Times New Roman"/>
          <w:color w:val="000000"/>
          <w:sz w:val="19"/>
          <w:szCs w:val="19"/>
        </w:rPr>
        <w:t> Incorporation and Organization</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71" w:tgtFrame="_top" w:history="1">
        <w:r w:rsidRPr="00E362BE">
          <w:rPr>
            <w:rFonts w:ascii="Verdana" w:eastAsia="Times New Roman" w:hAnsi="Verdana" w:cs="Times New Roman"/>
            <w:color w:val="0000FF"/>
            <w:sz w:val="19"/>
            <w:szCs w:val="19"/>
            <w:u w:val="single"/>
          </w:rPr>
          <w:t>101k1.3</w:t>
        </w:r>
      </w:hyperlink>
      <w:r w:rsidRPr="00E362BE">
        <w:rPr>
          <w:rFonts w:ascii="Verdana" w:eastAsia="Times New Roman" w:hAnsi="Verdana" w:cs="Times New Roman"/>
          <w:color w:val="000000"/>
          <w:sz w:val="19"/>
          <w:szCs w:val="19"/>
        </w:rPr>
        <w:t> k. Distinct Entity in General, Corporation As. </w:t>
      </w:r>
      <w:hyperlink r:id="rId72" w:tgtFrame="_top" w:history="1">
        <w:r w:rsidRPr="00E362BE">
          <w:rPr>
            <w:rFonts w:ascii="Verdana" w:eastAsia="Times New Roman" w:hAnsi="Verdana" w:cs="Times New Roman"/>
            <w:color w:val="0000FF"/>
            <w:sz w:val="19"/>
            <w:szCs w:val="19"/>
            <w:u w:val="single"/>
          </w:rPr>
          <w:t>Most Cited Cases</w:t>
        </w:r>
      </w:hyperlink>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t>Corporation is an entity separate and apart from the individuals who compose it; it is a legal fiction for the purpose of doing business.</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73" w:anchor="B81999246509#B81999246509" w:history="1">
        <w:r w:rsidRPr="00E362BE">
          <w:rPr>
            <w:rFonts w:ascii="Verdana" w:eastAsia="Times New Roman" w:hAnsi="Verdana" w:cs="Times New Roman"/>
            <w:color w:val="0000FF"/>
            <w:sz w:val="19"/>
            <w:szCs w:val="19"/>
            <w:u w:val="single"/>
          </w:rPr>
          <w:t>[8]</w:t>
        </w:r>
      </w:hyperlink>
      <w:r w:rsidRPr="00E362BE">
        <w:rPr>
          <w:rFonts w:ascii="Verdana" w:eastAsia="Times New Roman" w:hAnsi="Verdana" w:cs="Times New Roman"/>
          <w:color w:val="000000"/>
          <w:sz w:val="19"/>
          <w:szCs w:val="19"/>
        </w:rPr>
        <w:t> </w:t>
      </w:r>
      <w:proofErr w:type="spellStart"/>
      <w:r w:rsidRPr="00E362BE">
        <w:rPr>
          <w:rFonts w:ascii="Verdana" w:eastAsia="Times New Roman" w:hAnsi="Verdana" w:cs="Times New Roman"/>
          <w:color w:val="000000"/>
          <w:sz w:val="19"/>
          <w:szCs w:val="19"/>
        </w:rPr>
        <w:fldChar w:fldCharType="begin"/>
      </w:r>
      <w:r w:rsidRPr="00E362BE">
        <w:rPr>
          <w:rFonts w:ascii="Verdana" w:eastAsia="Times New Roman" w:hAnsi="Verdana" w:cs="Times New Roman"/>
          <w:color w:val="000000"/>
          <w:sz w:val="19"/>
          <w:szCs w:val="19"/>
        </w:rPr>
        <w:instrText xml:space="preserve"> HYPERLINK "http://web2.westlaw.com/KCNotes/default.wl?rs=WLW6.11&amp;service=Find&amp;serialnum=1999246509&amp;n=1&amp;fn=_top&amp;sv=Split&amp;locatestring=HD(008)%2cCL(H%2cO)%2cDC(A%2cL%2cO%2cD%2cG)%2cDT(E%2cD%2cC%2cM)&amp;rlt=CLID_FQRLT4556112711&amp;fcl=False&amp;docsample=False&amp;vr=2.0&amp;rp=%2fKCNotes%2fdefault.wl&amp;mt=Westlaw" \t "_top" </w:instrText>
      </w:r>
      <w:r w:rsidRPr="00E362BE">
        <w:rPr>
          <w:rFonts w:ascii="Verdana" w:eastAsia="Times New Roman" w:hAnsi="Verdana" w:cs="Times New Roman"/>
          <w:color w:val="000000"/>
          <w:sz w:val="19"/>
          <w:szCs w:val="19"/>
        </w:rPr>
        <w:fldChar w:fldCharType="separate"/>
      </w:r>
      <w:r w:rsidRPr="00E362BE">
        <w:rPr>
          <w:rFonts w:ascii="Verdana" w:eastAsia="Times New Roman" w:hAnsi="Verdana" w:cs="Times New Roman"/>
          <w:color w:val="0000FF"/>
          <w:sz w:val="19"/>
          <w:szCs w:val="19"/>
          <w:u w:val="single"/>
        </w:rPr>
        <w:t>KeyCite</w:t>
      </w:r>
      <w:proofErr w:type="spellEnd"/>
      <w:r w:rsidRPr="00E362BE">
        <w:rPr>
          <w:rFonts w:ascii="Verdana" w:eastAsia="Times New Roman" w:hAnsi="Verdana" w:cs="Times New Roman"/>
          <w:color w:val="0000FF"/>
          <w:sz w:val="19"/>
          <w:szCs w:val="19"/>
          <w:u w:val="single"/>
        </w:rPr>
        <w:t xml:space="preserve"> Notes </w:t>
      </w:r>
      <w:r w:rsidRPr="00E362BE">
        <w:rPr>
          <w:rFonts w:ascii="Verdana" w:eastAsia="Times New Roman" w:hAnsi="Verdana" w:cs="Times New Roman"/>
          <w:color w:val="000000"/>
          <w:sz w:val="19"/>
          <w:szCs w:val="19"/>
        </w:rPr>
        <w:fldChar w:fldCharType="end"/>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74" w:tgtFrame="_top" w:history="1">
        <w:r w:rsidRPr="00E362BE">
          <w:rPr>
            <w:rFonts w:ascii="Verdana" w:eastAsia="Times New Roman" w:hAnsi="Verdana" w:cs="Times New Roman"/>
            <w:color w:val="0000FF"/>
            <w:sz w:val="19"/>
            <w:szCs w:val="19"/>
            <w:u w:val="single"/>
          </w:rPr>
          <w:t>371</w:t>
        </w:r>
      </w:hyperlink>
      <w:r w:rsidRPr="00E362BE">
        <w:rPr>
          <w:rFonts w:ascii="Verdana" w:eastAsia="Times New Roman" w:hAnsi="Verdana" w:cs="Times New Roman"/>
          <w:color w:val="000000"/>
          <w:sz w:val="19"/>
          <w:szCs w:val="19"/>
        </w:rPr>
        <w:t> Taxation</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75" w:tgtFrame="_top" w:history="1">
        <w:r w:rsidRPr="00E362BE">
          <w:rPr>
            <w:rFonts w:ascii="Verdana" w:eastAsia="Times New Roman" w:hAnsi="Verdana" w:cs="Times New Roman"/>
            <w:color w:val="0000FF"/>
            <w:sz w:val="19"/>
            <w:szCs w:val="19"/>
            <w:u w:val="single"/>
          </w:rPr>
          <w:t>371VIII</w:t>
        </w:r>
      </w:hyperlink>
      <w:r w:rsidRPr="00E362BE">
        <w:rPr>
          <w:rFonts w:ascii="Verdana" w:eastAsia="Times New Roman" w:hAnsi="Verdana" w:cs="Times New Roman"/>
          <w:color w:val="000000"/>
          <w:sz w:val="19"/>
          <w:szCs w:val="19"/>
        </w:rPr>
        <w:t> Income Taxes</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76" w:tgtFrame="_top" w:history="1">
        <w:r w:rsidRPr="00E362BE">
          <w:rPr>
            <w:rFonts w:ascii="Verdana" w:eastAsia="Times New Roman" w:hAnsi="Verdana" w:cs="Times New Roman"/>
            <w:color w:val="0000FF"/>
            <w:sz w:val="19"/>
            <w:szCs w:val="19"/>
            <w:u w:val="single"/>
          </w:rPr>
          <w:t>371VIII(C)</w:t>
        </w:r>
      </w:hyperlink>
      <w:r w:rsidRPr="00E362BE">
        <w:rPr>
          <w:rFonts w:ascii="Verdana" w:eastAsia="Times New Roman" w:hAnsi="Verdana" w:cs="Times New Roman"/>
          <w:color w:val="000000"/>
          <w:sz w:val="19"/>
          <w:szCs w:val="19"/>
        </w:rPr>
        <w:t> Incomes Taxable</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77" w:tgtFrame="_top" w:history="1">
        <w:r w:rsidRPr="00E362BE">
          <w:rPr>
            <w:rFonts w:ascii="Verdana" w:eastAsia="Times New Roman" w:hAnsi="Verdana" w:cs="Times New Roman"/>
            <w:color w:val="0000FF"/>
            <w:sz w:val="19"/>
            <w:szCs w:val="19"/>
            <w:u w:val="single"/>
          </w:rPr>
          <w:t>371k3472</w:t>
        </w:r>
      </w:hyperlink>
      <w:r w:rsidRPr="00E362BE">
        <w:rPr>
          <w:rFonts w:ascii="Verdana" w:eastAsia="Times New Roman" w:hAnsi="Verdana" w:cs="Times New Roman"/>
          <w:color w:val="000000"/>
          <w:sz w:val="19"/>
          <w:szCs w:val="19"/>
        </w:rPr>
        <w:t> Sources of Income Outside State</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78" w:tgtFrame="_top" w:history="1">
        <w:r w:rsidRPr="00E362BE">
          <w:rPr>
            <w:rFonts w:ascii="Verdana" w:eastAsia="Times New Roman" w:hAnsi="Verdana" w:cs="Times New Roman"/>
            <w:color w:val="0000FF"/>
            <w:sz w:val="19"/>
            <w:szCs w:val="19"/>
            <w:u w:val="single"/>
          </w:rPr>
          <w:t>371k3477</w:t>
        </w:r>
      </w:hyperlink>
      <w:r w:rsidRPr="00E362BE">
        <w:rPr>
          <w:rFonts w:ascii="Verdana" w:eastAsia="Times New Roman" w:hAnsi="Verdana" w:cs="Times New Roman"/>
          <w:color w:val="000000"/>
          <w:sz w:val="19"/>
          <w:szCs w:val="19"/>
        </w:rPr>
        <w:t> k. Apportionment of Income. </w:t>
      </w:r>
      <w:hyperlink r:id="rId79" w:tgtFrame="_top" w:history="1">
        <w:r w:rsidRPr="00E362BE">
          <w:rPr>
            <w:rFonts w:ascii="Verdana" w:eastAsia="Times New Roman" w:hAnsi="Verdana" w:cs="Times New Roman"/>
            <w:color w:val="0000FF"/>
            <w:sz w:val="19"/>
            <w:szCs w:val="19"/>
            <w:u w:val="single"/>
          </w:rPr>
          <w:t>Most Cited Cases</w:t>
        </w:r>
      </w:hyperlink>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(Formerly 371k1005)</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80" w:tgtFrame="_top" w:history="1">
        <w:r w:rsidRPr="00E362BE">
          <w:rPr>
            <w:rFonts w:ascii="Verdana" w:eastAsia="Times New Roman" w:hAnsi="Verdana" w:cs="Times New Roman"/>
            <w:color w:val="0000FF"/>
            <w:sz w:val="19"/>
            <w:szCs w:val="19"/>
            <w:u w:val="single"/>
          </w:rPr>
          <w:t>371</w:t>
        </w:r>
      </w:hyperlink>
      <w:r w:rsidRPr="00E362BE">
        <w:rPr>
          <w:rFonts w:ascii="Verdana" w:eastAsia="Times New Roman" w:hAnsi="Verdana" w:cs="Times New Roman"/>
          <w:color w:val="000000"/>
          <w:sz w:val="19"/>
          <w:szCs w:val="19"/>
        </w:rPr>
        <w:t> Taxation </w:t>
      </w:r>
      <w:proofErr w:type="spellStart"/>
      <w:r w:rsidRPr="00E362BE">
        <w:rPr>
          <w:rFonts w:ascii="Verdana" w:eastAsia="Times New Roman" w:hAnsi="Verdana" w:cs="Times New Roman"/>
          <w:color w:val="000000"/>
          <w:sz w:val="19"/>
          <w:szCs w:val="19"/>
        </w:rPr>
        <w:fldChar w:fldCharType="begin"/>
      </w:r>
      <w:r w:rsidRPr="00E362BE">
        <w:rPr>
          <w:rFonts w:ascii="Verdana" w:eastAsia="Times New Roman" w:hAnsi="Verdana" w:cs="Times New Roman"/>
          <w:color w:val="000000"/>
          <w:sz w:val="19"/>
          <w:szCs w:val="19"/>
        </w:rPr>
        <w:instrText xml:space="preserve"> HYPERLINK "http://web2.westlaw.com/KCNotes/default.wl?rs=WLW6.11&amp;service=Find&amp;serialnum=1999246509&amp;n=1&amp;fn=_top&amp;sv=Split&amp;locatestring=HD(008)%2cCL(H%2cO)%2cDC(A%2cL%2cO%2cD%2cG)%2cDT(E%2cD%2cC%2cM)&amp;rlt=CLID_FQRLT4556112711&amp;fcl=False&amp;docsample=False&amp;vr=2.0&amp;rp=%2fKCNotes%2fdefault.wl&amp;mt=Westlaw" \t "_top" </w:instrText>
      </w:r>
      <w:r w:rsidRPr="00E362BE">
        <w:rPr>
          <w:rFonts w:ascii="Verdana" w:eastAsia="Times New Roman" w:hAnsi="Verdana" w:cs="Times New Roman"/>
          <w:color w:val="000000"/>
          <w:sz w:val="19"/>
          <w:szCs w:val="19"/>
        </w:rPr>
        <w:fldChar w:fldCharType="separate"/>
      </w:r>
      <w:r w:rsidRPr="00E362BE">
        <w:rPr>
          <w:rFonts w:ascii="Verdana" w:eastAsia="Times New Roman" w:hAnsi="Verdana" w:cs="Times New Roman"/>
          <w:color w:val="0000FF"/>
          <w:sz w:val="19"/>
          <w:szCs w:val="19"/>
          <w:u w:val="single"/>
        </w:rPr>
        <w:t>KeyCite</w:t>
      </w:r>
      <w:proofErr w:type="spellEnd"/>
      <w:r w:rsidRPr="00E362BE">
        <w:rPr>
          <w:rFonts w:ascii="Verdana" w:eastAsia="Times New Roman" w:hAnsi="Verdana" w:cs="Times New Roman"/>
          <w:color w:val="0000FF"/>
          <w:sz w:val="19"/>
          <w:szCs w:val="19"/>
          <w:u w:val="single"/>
        </w:rPr>
        <w:t xml:space="preserve"> Notes </w:t>
      </w:r>
      <w:r w:rsidRPr="00E362BE">
        <w:rPr>
          <w:rFonts w:ascii="Verdana" w:eastAsia="Times New Roman" w:hAnsi="Verdana" w:cs="Times New Roman"/>
          <w:color w:val="000000"/>
          <w:sz w:val="19"/>
          <w:szCs w:val="19"/>
        </w:rPr>
        <w:fldChar w:fldCharType="end"/>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81" w:tgtFrame="_top" w:history="1">
        <w:r w:rsidRPr="00E362BE">
          <w:rPr>
            <w:rFonts w:ascii="Verdana" w:eastAsia="Times New Roman" w:hAnsi="Verdana" w:cs="Times New Roman"/>
            <w:color w:val="0000FF"/>
            <w:sz w:val="19"/>
            <w:szCs w:val="19"/>
            <w:u w:val="single"/>
          </w:rPr>
          <w:t>371VIII</w:t>
        </w:r>
      </w:hyperlink>
      <w:r w:rsidRPr="00E362BE">
        <w:rPr>
          <w:rFonts w:ascii="Verdana" w:eastAsia="Times New Roman" w:hAnsi="Verdana" w:cs="Times New Roman"/>
          <w:color w:val="000000"/>
          <w:sz w:val="19"/>
          <w:szCs w:val="19"/>
        </w:rPr>
        <w:t> Income Taxes</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82" w:tgtFrame="_top" w:history="1">
        <w:r w:rsidRPr="00E362BE">
          <w:rPr>
            <w:rFonts w:ascii="Verdana" w:eastAsia="Times New Roman" w:hAnsi="Verdana" w:cs="Times New Roman"/>
            <w:color w:val="0000FF"/>
            <w:sz w:val="19"/>
            <w:szCs w:val="19"/>
            <w:u w:val="single"/>
          </w:rPr>
          <w:t>371VIII(D)</w:t>
        </w:r>
      </w:hyperlink>
      <w:r w:rsidRPr="00E362BE">
        <w:rPr>
          <w:rFonts w:ascii="Verdana" w:eastAsia="Times New Roman" w:hAnsi="Verdana" w:cs="Times New Roman"/>
          <w:color w:val="000000"/>
          <w:sz w:val="19"/>
          <w:szCs w:val="19"/>
        </w:rPr>
        <w:t> Persons Liable</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83" w:tgtFrame="_top" w:history="1">
        <w:r w:rsidRPr="00E362BE">
          <w:rPr>
            <w:rFonts w:ascii="Verdana" w:eastAsia="Times New Roman" w:hAnsi="Verdana" w:cs="Times New Roman"/>
            <w:color w:val="0000FF"/>
            <w:sz w:val="19"/>
            <w:szCs w:val="19"/>
            <w:u w:val="single"/>
          </w:rPr>
          <w:t>371k3485</w:t>
        </w:r>
      </w:hyperlink>
      <w:r w:rsidRPr="00E362BE">
        <w:rPr>
          <w:rFonts w:ascii="Verdana" w:eastAsia="Times New Roman" w:hAnsi="Verdana" w:cs="Times New Roman"/>
          <w:color w:val="000000"/>
          <w:sz w:val="19"/>
          <w:szCs w:val="19"/>
        </w:rPr>
        <w:t> k. Corporations in General. </w:t>
      </w:r>
      <w:hyperlink r:id="rId84" w:tgtFrame="_top" w:history="1">
        <w:r w:rsidRPr="00E362BE">
          <w:rPr>
            <w:rFonts w:ascii="Verdana" w:eastAsia="Times New Roman" w:hAnsi="Verdana" w:cs="Times New Roman"/>
            <w:color w:val="0000FF"/>
            <w:sz w:val="19"/>
            <w:szCs w:val="19"/>
            <w:u w:val="single"/>
          </w:rPr>
          <w:t>Most Cited Cases</w:t>
        </w:r>
      </w:hyperlink>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(Formerly 371k1015)</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t>Business income generated by Subchapter S corporation retains its status as business income as it passes through to the shareholders, and it is thus apportioned for taxation in State under the statute governing the calculation and allocation of business income. </w:t>
      </w:r>
      <w:hyperlink r:id="rId85" w:tgtFrame="_top" w:history="1">
        <w:r w:rsidRPr="00E362BE">
          <w:rPr>
            <w:rFonts w:ascii="Verdana" w:eastAsia="Times New Roman" w:hAnsi="Verdana" w:cs="Times New Roman"/>
            <w:color w:val="0000FF"/>
            <w:sz w:val="19"/>
            <w:szCs w:val="19"/>
            <w:u w:val="single"/>
          </w:rPr>
          <w:t>26 U.S.C.A. § 1366(b)</w:t>
        </w:r>
      </w:hyperlink>
      <w:r w:rsidRPr="00E362BE">
        <w:rPr>
          <w:rFonts w:ascii="Verdana" w:eastAsia="Times New Roman" w:hAnsi="Verdana" w:cs="Times New Roman"/>
          <w:color w:val="000000"/>
          <w:sz w:val="19"/>
          <w:szCs w:val="19"/>
        </w:rPr>
        <w:t>;</w:t>
      </w:r>
      <w:hyperlink r:id="rId86" w:tgtFrame="_top" w:history="1">
        <w:r w:rsidRPr="00E362BE">
          <w:rPr>
            <w:rFonts w:ascii="Verdana" w:eastAsia="Times New Roman" w:hAnsi="Verdana" w:cs="Times New Roman"/>
            <w:color w:val="0000FF"/>
            <w:sz w:val="19"/>
            <w:szCs w:val="19"/>
            <w:u w:val="single"/>
          </w:rPr>
          <w:t>R.C. §§ 5747.01(C)</w:t>
        </w:r>
      </w:hyperlink>
      <w:r w:rsidRPr="00E362BE">
        <w:rPr>
          <w:rFonts w:ascii="Verdana" w:eastAsia="Times New Roman" w:hAnsi="Verdana" w:cs="Times New Roman"/>
          <w:color w:val="000000"/>
          <w:sz w:val="19"/>
          <w:szCs w:val="19"/>
        </w:rPr>
        <w:t>, </w:t>
      </w:r>
      <w:hyperlink r:id="rId87" w:tgtFrame="_top" w:history="1">
        <w:r w:rsidRPr="00E362BE">
          <w:rPr>
            <w:rFonts w:ascii="Verdana" w:eastAsia="Times New Roman" w:hAnsi="Verdana" w:cs="Times New Roman"/>
            <w:color w:val="0000FF"/>
            <w:sz w:val="19"/>
            <w:szCs w:val="19"/>
            <w:u w:val="single"/>
          </w:rPr>
          <w:t>5747.20(B)(6)</w:t>
        </w:r>
      </w:hyperlink>
      <w:r w:rsidRPr="00E362BE">
        <w:rPr>
          <w:rFonts w:ascii="Verdana" w:eastAsia="Times New Roman" w:hAnsi="Verdana" w:cs="Times New Roman"/>
          <w:color w:val="000000"/>
          <w:sz w:val="19"/>
          <w:szCs w:val="19"/>
        </w:rPr>
        <w:t>, </w:t>
      </w:r>
      <w:hyperlink r:id="rId88" w:tgtFrame="_top" w:history="1">
        <w:r w:rsidRPr="00E362BE">
          <w:rPr>
            <w:rFonts w:ascii="Verdana" w:eastAsia="Times New Roman" w:hAnsi="Verdana" w:cs="Times New Roman"/>
            <w:color w:val="0000FF"/>
            <w:sz w:val="19"/>
            <w:szCs w:val="19"/>
            <w:u w:val="single"/>
          </w:rPr>
          <w:t>5747.21</w:t>
        </w:r>
      </w:hyperlink>
      <w:r w:rsidRPr="00E362BE">
        <w:rPr>
          <w:rFonts w:ascii="Verdana" w:eastAsia="Times New Roman" w:hAnsi="Verdana" w:cs="Times New Roman"/>
          <w:color w:val="000000"/>
          <w:sz w:val="19"/>
          <w:szCs w:val="19"/>
        </w:rPr>
        <w:t>.</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89" w:anchor="B91999246509#B91999246509" w:history="1">
        <w:r w:rsidRPr="00E362BE">
          <w:rPr>
            <w:rFonts w:ascii="Verdana" w:eastAsia="Times New Roman" w:hAnsi="Verdana" w:cs="Times New Roman"/>
            <w:color w:val="0000FF"/>
            <w:sz w:val="19"/>
            <w:szCs w:val="19"/>
            <w:u w:val="single"/>
          </w:rPr>
          <w:t>[9]</w:t>
        </w:r>
      </w:hyperlink>
      <w:r w:rsidRPr="00E362BE">
        <w:rPr>
          <w:rFonts w:ascii="Verdana" w:eastAsia="Times New Roman" w:hAnsi="Verdana" w:cs="Times New Roman"/>
          <w:color w:val="000000"/>
          <w:sz w:val="19"/>
          <w:szCs w:val="19"/>
        </w:rPr>
        <w:t> </w:t>
      </w:r>
      <w:proofErr w:type="spellStart"/>
      <w:r w:rsidRPr="00E362BE">
        <w:rPr>
          <w:rFonts w:ascii="Verdana" w:eastAsia="Times New Roman" w:hAnsi="Verdana" w:cs="Times New Roman"/>
          <w:color w:val="000000"/>
          <w:sz w:val="19"/>
          <w:szCs w:val="19"/>
        </w:rPr>
        <w:fldChar w:fldCharType="begin"/>
      </w:r>
      <w:r w:rsidRPr="00E362BE">
        <w:rPr>
          <w:rFonts w:ascii="Verdana" w:eastAsia="Times New Roman" w:hAnsi="Verdana" w:cs="Times New Roman"/>
          <w:color w:val="000000"/>
          <w:sz w:val="19"/>
          <w:szCs w:val="19"/>
        </w:rPr>
        <w:instrText xml:space="preserve"> HYPERLINK "http://web2.westlaw.com/KCNotes/default.wl?rs=WLW6.11&amp;service=Find&amp;serialnum=1999246509&amp;n=1&amp;fn=_top&amp;sv=Split&amp;locatestring=HD(009)%2cCL(H%2cO)%2cDC(A%2cL%2cO%2cD%2cG)%2cDT(E%2cD%2cC%2cM)&amp;rlt=CLID_FQRLT4556112711&amp;fcl=False&amp;docsample=False&amp;vr=2.0&amp;rp=%2fKCNotes%2fdefault.wl&amp;mt=Westlaw" \t "_top" </w:instrText>
      </w:r>
      <w:r w:rsidRPr="00E362BE">
        <w:rPr>
          <w:rFonts w:ascii="Verdana" w:eastAsia="Times New Roman" w:hAnsi="Verdana" w:cs="Times New Roman"/>
          <w:color w:val="000000"/>
          <w:sz w:val="19"/>
          <w:szCs w:val="19"/>
        </w:rPr>
        <w:fldChar w:fldCharType="separate"/>
      </w:r>
      <w:r w:rsidRPr="00E362BE">
        <w:rPr>
          <w:rFonts w:ascii="Verdana" w:eastAsia="Times New Roman" w:hAnsi="Verdana" w:cs="Times New Roman"/>
          <w:color w:val="0000FF"/>
          <w:sz w:val="19"/>
          <w:szCs w:val="19"/>
          <w:u w:val="single"/>
        </w:rPr>
        <w:t>KeyCite</w:t>
      </w:r>
      <w:proofErr w:type="spellEnd"/>
      <w:r w:rsidRPr="00E362BE">
        <w:rPr>
          <w:rFonts w:ascii="Verdana" w:eastAsia="Times New Roman" w:hAnsi="Verdana" w:cs="Times New Roman"/>
          <w:color w:val="0000FF"/>
          <w:sz w:val="19"/>
          <w:szCs w:val="19"/>
          <w:u w:val="single"/>
        </w:rPr>
        <w:t xml:space="preserve"> Notes </w:t>
      </w:r>
      <w:r w:rsidRPr="00E362BE">
        <w:rPr>
          <w:rFonts w:ascii="Verdana" w:eastAsia="Times New Roman" w:hAnsi="Verdana" w:cs="Times New Roman"/>
          <w:color w:val="000000"/>
          <w:sz w:val="19"/>
          <w:szCs w:val="19"/>
        </w:rPr>
        <w:fldChar w:fldCharType="end"/>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90" w:tgtFrame="_top" w:history="1">
        <w:r w:rsidRPr="00E362BE">
          <w:rPr>
            <w:rFonts w:ascii="Verdana" w:eastAsia="Times New Roman" w:hAnsi="Verdana" w:cs="Times New Roman"/>
            <w:color w:val="0000FF"/>
            <w:sz w:val="19"/>
            <w:szCs w:val="19"/>
            <w:u w:val="single"/>
          </w:rPr>
          <w:t>371</w:t>
        </w:r>
      </w:hyperlink>
      <w:r w:rsidRPr="00E362BE">
        <w:rPr>
          <w:rFonts w:ascii="Verdana" w:eastAsia="Times New Roman" w:hAnsi="Verdana" w:cs="Times New Roman"/>
          <w:color w:val="000000"/>
          <w:sz w:val="19"/>
          <w:szCs w:val="19"/>
        </w:rPr>
        <w:t> Taxation</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91" w:tgtFrame="_top" w:history="1">
        <w:r w:rsidRPr="00E362BE">
          <w:rPr>
            <w:rFonts w:ascii="Verdana" w:eastAsia="Times New Roman" w:hAnsi="Verdana" w:cs="Times New Roman"/>
            <w:color w:val="0000FF"/>
            <w:sz w:val="19"/>
            <w:szCs w:val="19"/>
            <w:u w:val="single"/>
          </w:rPr>
          <w:t>371VIII</w:t>
        </w:r>
      </w:hyperlink>
      <w:r w:rsidRPr="00E362BE">
        <w:rPr>
          <w:rFonts w:ascii="Verdana" w:eastAsia="Times New Roman" w:hAnsi="Verdana" w:cs="Times New Roman"/>
          <w:color w:val="000000"/>
          <w:sz w:val="19"/>
          <w:szCs w:val="19"/>
        </w:rPr>
        <w:t> Income Taxes</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92" w:tgtFrame="_top" w:history="1">
        <w:r w:rsidRPr="00E362BE">
          <w:rPr>
            <w:rFonts w:ascii="Verdana" w:eastAsia="Times New Roman" w:hAnsi="Verdana" w:cs="Times New Roman"/>
            <w:color w:val="0000FF"/>
            <w:sz w:val="19"/>
            <w:szCs w:val="19"/>
            <w:u w:val="single"/>
          </w:rPr>
          <w:t>371VIII(A)</w:t>
        </w:r>
      </w:hyperlink>
      <w:r w:rsidRPr="00E362BE">
        <w:rPr>
          <w:rFonts w:ascii="Verdana" w:eastAsia="Times New Roman" w:hAnsi="Verdana" w:cs="Times New Roman"/>
          <w:color w:val="000000"/>
          <w:sz w:val="19"/>
          <w:szCs w:val="19"/>
        </w:rPr>
        <w:t> In General</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93" w:tgtFrame="_top" w:history="1">
        <w:r w:rsidRPr="00E362BE">
          <w:rPr>
            <w:rFonts w:ascii="Verdana" w:eastAsia="Times New Roman" w:hAnsi="Verdana" w:cs="Times New Roman"/>
            <w:color w:val="0000FF"/>
            <w:sz w:val="19"/>
            <w:szCs w:val="19"/>
            <w:u w:val="single"/>
          </w:rPr>
          <w:t>371k3404</w:t>
        </w:r>
      </w:hyperlink>
      <w:r w:rsidRPr="00E362BE">
        <w:rPr>
          <w:rFonts w:ascii="Verdana" w:eastAsia="Times New Roman" w:hAnsi="Verdana" w:cs="Times New Roman"/>
          <w:color w:val="000000"/>
          <w:sz w:val="19"/>
          <w:szCs w:val="19"/>
        </w:rPr>
        <w:t> Power to Impose</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94" w:tgtFrame="_top" w:history="1">
        <w:r w:rsidRPr="00E362BE">
          <w:rPr>
            <w:rFonts w:ascii="Verdana" w:eastAsia="Times New Roman" w:hAnsi="Verdana" w:cs="Times New Roman"/>
            <w:color w:val="0000FF"/>
            <w:sz w:val="19"/>
            <w:szCs w:val="19"/>
            <w:u w:val="single"/>
          </w:rPr>
          <w:t>371k3406</w:t>
        </w:r>
      </w:hyperlink>
      <w:r w:rsidRPr="00E362BE">
        <w:rPr>
          <w:rFonts w:ascii="Verdana" w:eastAsia="Times New Roman" w:hAnsi="Verdana" w:cs="Times New Roman"/>
          <w:color w:val="000000"/>
          <w:sz w:val="19"/>
          <w:szCs w:val="19"/>
        </w:rPr>
        <w:t> k. Residence of Taxpayer; Corporations. </w:t>
      </w:r>
      <w:hyperlink r:id="rId95" w:tgtFrame="_top" w:history="1">
        <w:r w:rsidRPr="00E362BE">
          <w:rPr>
            <w:rFonts w:ascii="Verdana" w:eastAsia="Times New Roman" w:hAnsi="Verdana" w:cs="Times New Roman"/>
            <w:color w:val="0000FF"/>
            <w:sz w:val="19"/>
            <w:szCs w:val="19"/>
            <w:u w:val="single"/>
          </w:rPr>
          <w:t>Most Cited Cases</w:t>
        </w:r>
      </w:hyperlink>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(Formerly 371k934)</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96" w:tgtFrame="_top" w:history="1">
        <w:r w:rsidRPr="00E362BE">
          <w:rPr>
            <w:rFonts w:ascii="Verdana" w:eastAsia="Times New Roman" w:hAnsi="Verdana" w:cs="Times New Roman"/>
            <w:color w:val="0000FF"/>
            <w:sz w:val="19"/>
            <w:szCs w:val="19"/>
            <w:u w:val="single"/>
          </w:rPr>
          <w:t>371</w:t>
        </w:r>
      </w:hyperlink>
      <w:r w:rsidRPr="00E362BE">
        <w:rPr>
          <w:rFonts w:ascii="Verdana" w:eastAsia="Times New Roman" w:hAnsi="Verdana" w:cs="Times New Roman"/>
          <w:color w:val="000000"/>
          <w:sz w:val="19"/>
          <w:szCs w:val="19"/>
        </w:rPr>
        <w:t> Taxation </w:t>
      </w:r>
      <w:proofErr w:type="spellStart"/>
      <w:r w:rsidRPr="00E362BE">
        <w:rPr>
          <w:rFonts w:ascii="Verdana" w:eastAsia="Times New Roman" w:hAnsi="Verdana" w:cs="Times New Roman"/>
          <w:color w:val="000000"/>
          <w:sz w:val="19"/>
          <w:szCs w:val="19"/>
        </w:rPr>
        <w:fldChar w:fldCharType="begin"/>
      </w:r>
      <w:r w:rsidRPr="00E362BE">
        <w:rPr>
          <w:rFonts w:ascii="Verdana" w:eastAsia="Times New Roman" w:hAnsi="Verdana" w:cs="Times New Roman"/>
          <w:color w:val="000000"/>
          <w:sz w:val="19"/>
          <w:szCs w:val="19"/>
        </w:rPr>
        <w:instrText xml:space="preserve"> HYPERLINK "http://web2.westlaw.com/KCNotes/default.wl?rs=WLW6.11&amp;service=Find&amp;serialnum=1999246509&amp;n=1&amp;fn=_top&amp;sv=Split&amp;locatestring=HD(009)%2cCL(H%2cO)%2cDC(A%2cL%2cO%2cD%2cG)%2cDT(E%2cD%2cC%2cM)&amp;rlt=CLID_FQRLT4556112711&amp;fcl=False&amp;docsample=False&amp;vr=2.0&amp;rp=%2fKCNotes%2fdefault.wl&amp;mt=Westlaw" \t "_top" </w:instrText>
      </w:r>
      <w:r w:rsidRPr="00E362BE">
        <w:rPr>
          <w:rFonts w:ascii="Verdana" w:eastAsia="Times New Roman" w:hAnsi="Verdana" w:cs="Times New Roman"/>
          <w:color w:val="000000"/>
          <w:sz w:val="19"/>
          <w:szCs w:val="19"/>
        </w:rPr>
        <w:fldChar w:fldCharType="separate"/>
      </w:r>
      <w:r w:rsidRPr="00E362BE">
        <w:rPr>
          <w:rFonts w:ascii="Verdana" w:eastAsia="Times New Roman" w:hAnsi="Verdana" w:cs="Times New Roman"/>
          <w:color w:val="0000FF"/>
          <w:sz w:val="19"/>
          <w:szCs w:val="19"/>
          <w:u w:val="single"/>
        </w:rPr>
        <w:t>KeyCite</w:t>
      </w:r>
      <w:proofErr w:type="spellEnd"/>
      <w:r w:rsidRPr="00E362BE">
        <w:rPr>
          <w:rFonts w:ascii="Verdana" w:eastAsia="Times New Roman" w:hAnsi="Verdana" w:cs="Times New Roman"/>
          <w:color w:val="0000FF"/>
          <w:sz w:val="19"/>
          <w:szCs w:val="19"/>
          <w:u w:val="single"/>
        </w:rPr>
        <w:t xml:space="preserve"> Notes </w:t>
      </w:r>
      <w:r w:rsidRPr="00E362BE">
        <w:rPr>
          <w:rFonts w:ascii="Verdana" w:eastAsia="Times New Roman" w:hAnsi="Verdana" w:cs="Times New Roman"/>
          <w:color w:val="000000"/>
          <w:sz w:val="19"/>
          <w:szCs w:val="19"/>
        </w:rPr>
        <w:fldChar w:fldCharType="end"/>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97" w:tgtFrame="_top" w:history="1">
        <w:r w:rsidRPr="00E362BE">
          <w:rPr>
            <w:rFonts w:ascii="Verdana" w:eastAsia="Times New Roman" w:hAnsi="Verdana" w:cs="Times New Roman"/>
            <w:color w:val="0000FF"/>
            <w:sz w:val="19"/>
            <w:szCs w:val="19"/>
            <w:u w:val="single"/>
          </w:rPr>
          <w:t>371VIII</w:t>
        </w:r>
      </w:hyperlink>
      <w:r w:rsidRPr="00E362BE">
        <w:rPr>
          <w:rFonts w:ascii="Verdana" w:eastAsia="Times New Roman" w:hAnsi="Verdana" w:cs="Times New Roman"/>
          <w:color w:val="000000"/>
          <w:sz w:val="19"/>
          <w:szCs w:val="19"/>
        </w:rPr>
        <w:t> Income Taxes</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98" w:tgtFrame="_top" w:history="1">
        <w:r w:rsidRPr="00E362BE">
          <w:rPr>
            <w:rFonts w:ascii="Verdana" w:eastAsia="Times New Roman" w:hAnsi="Verdana" w:cs="Times New Roman"/>
            <w:color w:val="0000FF"/>
            <w:sz w:val="19"/>
            <w:szCs w:val="19"/>
            <w:u w:val="single"/>
          </w:rPr>
          <w:t>371VIII(C)</w:t>
        </w:r>
      </w:hyperlink>
      <w:r w:rsidRPr="00E362BE">
        <w:rPr>
          <w:rFonts w:ascii="Verdana" w:eastAsia="Times New Roman" w:hAnsi="Verdana" w:cs="Times New Roman"/>
          <w:color w:val="000000"/>
          <w:sz w:val="19"/>
          <w:szCs w:val="19"/>
        </w:rPr>
        <w:t> Incomes Taxable</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99" w:tgtFrame="_top" w:history="1">
        <w:r w:rsidRPr="00E362BE">
          <w:rPr>
            <w:rFonts w:ascii="Verdana" w:eastAsia="Times New Roman" w:hAnsi="Verdana" w:cs="Times New Roman"/>
            <w:color w:val="0000FF"/>
            <w:sz w:val="19"/>
            <w:szCs w:val="19"/>
            <w:u w:val="single"/>
          </w:rPr>
          <w:t>371k3472</w:t>
        </w:r>
      </w:hyperlink>
      <w:r w:rsidRPr="00E362BE">
        <w:rPr>
          <w:rFonts w:ascii="Verdana" w:eastAsia="Times New Roman" w:hAnsi="Verdana" w:cs="Times New Roman"/>
          <w:color w:val="000000"/>
          <w:sz w:val="19"/>
          <w:szCs w:val="19"/>
        </w:rPr>
        <w:t> Sources of Income Outside State</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100" w:tgtFrame="_top" w:history="1">
        <w:r w:rsidRPr="00E362BE">
          <w:rPr>
            <w:rFonts w:ascii="Verdana" w:eastAsia="Times New Roman" w:hAnsi="Verdana" w:cs="Times New Roman"/>
            <w:color w:val="0000FF"/>
            <w:sz w:val="19"/>
            <w:szCs w:val="19"/>
            <w:u w:val="single"/>
          </w:rPr>
          <w:t>371k3477</w:t>
        </w:r>
      </w:hyperlink>
      <w:r w:rsidRPr="00E362BE">
        <w:rPr>
          <w:rFonts w:ascii="Verdana" w:eastAsia="Times New Roman" w:hAnsi="Verdana" w:cs="Times New Roman"/>
          <w:color w:val="000000"/>
          <w:sz w:val="19"/>
          <w:szCs w:val="19"/>
        </w:rPr>
        <w:t> k. Apportionment of Income. </w:t>
      </w:r>
      <w:hyperlink r:id="rId101" w:tgtFrame="_top" w:history="1">
        <w:r w:rsidRPr="00E362BE">
          <w:rPr>
            <w:rFonts w:ascii="Verdana" w:eastAsia="Times New Roman" w:hAnsi="Verdana" w:cs="Times New Roman"/>
            <w:color w:val="0000FF"/>
            <w:sz w:val="19"/>
            <w:szCs w:val="19"/>
            <w:u w:val="single"/>
          </w:rPr>
          <w:t>Most Cited Cases</w:t>
        </w:r>
      </w:hyperlink>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(Formerly 371k1005</w:t>
      </w:r>
      <w:proofErr w:type="gramStart"/>
      <w:r w:rsidRPr="00E362BE">
        <w:rPr>
          <w:rFonts w:ascii="Verdana" w:eastAsia="Times New Roman" w:hAnsi="Verdana" w:cs="Times New Roman"/>
          <w:color w:val="000000"/>
          <w:sz w:val="19"/>
          <w:szCs w:val="19"/>
        </w:rPr>
        <w:t>)</w:t>
      </w:r>
      <w:proofErr w:type="gramEnd"/>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t>Amendment adding the phrase “pass-through entity” to the tax statute defining how income and deductions are apportioned was merely a codification of existing law as to how an S corporation's income should be allocated and apportioned, and thus, Tax Commissioner had authority to tax nonresident shareholders' distributive income from S corporations, even though the years in question pre-dated the amendment. </w:t>
      </w:r>
      <w:hyperlink r:id="rId102" w:tgtFrame="_top" w:history="1">
        <w:r w:rsidRPr="00E362BE">
          <w:rPr>
            <w:rFonts w:ascii="Verdana" w:eastAsia="Times New Roman" w:hAnsi="Verdana" w:cs="Times New Roman"/>
            <w:color w:val="0000FF"/>
            <w:sz w:val="19"/>
            <w:szCs w:val="19"/>
            <w:u w:val="single"/>
          </w:rPr>
          <w:t>R.C. §§ 5747.01</w:t>
        </w:r>
      </w:hyperlink>
      <w:r w:rsidRPr="00E362BE">
        <w:rPr>
          <w:rFonts w:ascii="Verdana" w:eastAsia="Times New Roman" w:hAnsi="Verdana" w:cs="Times New Roman"/>
          <w:color w:val="000000"/>
          <w:sz w:val="19"/>
          <w:szCs w:val="19"/>
        </w:rPr>
        <w:t>, </w:t>
      </w:r>
      <w:hyperlink r:id="rId103" w:tgtFrame="_top" w:history="1">
        <w:r w:rsidRPr="00E362BE">
          <w:rPr>
            <w:rFonts w:ascii="Verdana" w:eastAsia="Times New Roman" w:hAnsi="Verdana" w:cs="Times New Roman"/>
            <w:color w:val="0000FF"/>
            <w:sz w:val="19"/>
            <w:szCs w:val="19"/>
            <w:u w:val="single"/>
          </w:rPr>
          <w:t>5747.22</w:t>
        </w:r>
      </w:hyperlink>
      <w:r w:rsidRPr="00E362BE">
        <w:rPr>
          <w:rFonts w:ascii="Verdana" w:eastAsia="Times New Roman" w:hAnsi="Verdana" w:cs="Times New Roman"/>
          <w:color w:val="000000"/>
          <w:sz w:val="19"/>
          <w:szCs w:val="19"/>
        </w:rPr>
        <w:t>.</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104" w:anchor="B101999246509#B101999246509" w:history="1">
        <w:r w:rsidRPr="00E362BE">
          <w:rPr>
            <w:rFonts w:ascii="Verdana" w:eastAsia="Times New Roman" w:hAnsi="Verdana" w:cs="Times New Roman"/>
            <w:color w:val="0000FF"/>
            <w:sz w:val="19"/>
            <w:szCs w:val="19"/>
            <w:u w:val="single"/>
          </w:rPr>
          <w:t>[10]</w:t>
        </w:r>
      </w:hyperlink>
      <w:r w:rsidRPr="00E362BE">
        <w:rPr>
          <w:rFonts w:ascii="Verdana" w:eastAsia="Times New Roman" w:hAnsi="Verdana" w:cs="Times New Roman"/>
          <w:color w:val="000000"/>
          <w:sz w:val="19"/>
          <w:szCs w:val="19"/>
        </w:rPr>
        <w:t> </w:t>
      </w:r>
      <w:proofErr w:type="spellStart"/>
      <w:r w:rsidRPr="00E362BE">
        <w:rPr>
          <w:rFonts w:ascii="Verdana" w:eastAsia="Times New Roman" w:hAnsi="Verdana" w:cs="Times New Roman"/>
          <w:color w:val="000000"/>
          <w:sz w:val="19"/>
          <w:szCs w:val="19"/>
        </w:rPr>
        <w:fldChar w:fldCharType="begin"/>
      </w:r>
      <w:r w:rsidRPr="00E362BE">
        <w:rPr>
          <w:rFonts w:ascii="Verdana" w:eastAsia="Times New Roman" w:hAnsi="Verdana" w:cs="Times New Roman"/>
          <w:color w:val="000000"/>
          <w:sz w:val="19"/>
          <w:szCs w:val="19"/>
        </w:rPr>
        <w:instrText xml:space="preserve"> HYPERLINK "http://web2.westlaw.com/KCNotes/default.wl?rs=WLW6.11&amp;service=Find&amp;serialnum=1999246509&amp;n=1&amp;fn=_top&amp;sv=Split&amp;locatestring=HD(010)%2cCL(H%2cO)%2cDC(A%2cL%2cO%2cD%2cG)%2cDT(E%2cD%2cC%2cM)&amp;rlt=CLID_FQRLT4556112711&amp;fcl=False&amp;docsample=False&amp;vr=2.0&amp;rp=%2fKCNotes%2fdefault.wl&amp;mt=Westlaw" \t "_top" </w:instrText>
      </w:r>
      <w:r w:rsidRPr="00E362BE">
        <w:rPr>
          <w:rFonts w:ascii="Verdana" w:eastAsia="Times New Roman" w:hAnsi="Verdana" w:cs="Times New Roman"/>
          <w:color w:val="000000"/>
          <w:sz w:val="19"/>
          <w:szCs w:val="19"/>
        </w:rPr>
        <w:fldChar w:fldCharType="separate"/>
      </w:r>
      <w:r w:rsidRPr="00E362BE">
        <w:rPr>
          <w:rFonts w:ascii="Verdana" w:eastAsia="Times New Roman" w:hAnsi="Verdana" w:cs="Times New Roman"/>
          <w:color w:val="0000FF"/>
          <w:sz w:val="19"/>
          <w:szCs w:val="19"/>
          <w:u w:val="single"/>
        </w:rPr>
        <w:t>KeyCite</w:t>
      </w:r>
      <w:proofErr w:type="spellEnd"/>
      <w:r w:rsidRPr="00E362BE">
        <w:rPr>
          <w:rFonts w:ascii="Verdana" w:eastAsia="Times New Roman" w:hAnsi="Verdana" w:cs="Times New Roman"/>
          <w:color w:val="0000FF"/>
          <w:sz w:val="19"/>
          <w:szCs w:val="19"/>
          <w:u w:val="single"/>
        </w:rPr>
        <w:t xml:space="preserve"> Notes </w:t>
      </w:r>
      <w:r w:rsidRPr="00E362BE">
        <w:rPr>
          <w:rFonts w:ascii="Verdana" w:eastAsia="Times New Roman" w:hAnsi="Verdana" w:cs="Times New Roman"/>
          <w:color w:val="000000"/>
          <w:sz w:val="19"/>
          <w:szCs w:val="19"/>
        </w:rPr>
        <w:fldChar w:fldCharType="end"/>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105" w:tgtFrame="_top" w:history="1">
        <w:r w:rsidRPr="00E362BE">
          <w:rPr>
            <w:rFonts w:ascii="Verdana" w:eastAsia="Times New Roman" w:hAnsi="Verdana" w:cs="Times New Roman"/>
            <w:color w:val="0000FF"/>
            <w:sz w:val="19"/>
            <w:szCs w:val="19"/>
            <w:u w:val="single"/>
          </w:rPr>
          <w:t>371</w:t>
        </w:r>
      </w:hyperlink>
      <w:r w:rsidRPr="00E362BE">
        <w:rPr>
          <w:rFonts w:ascii="Verdana" w:eastAsia="Times New Roman" w:hAnsi="Verdana" w:cs="Times New Roman"/>
          <w:color w:val="000000"/>
          <w:sz w:val="19"/>
          <w:szCs w:val="19"/>
        </w:rPr>
        <w:t> Taxation</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106" w:tgtFrame="_top" w:history="1">
        <w:r w:rsidRPr="00E362BE">
          <w:rPr>
            <w:rFonts w:ascii="Verdana" w:eastAsia="Times New Roman" w:hAnsi="Verdana" w:cs="Times New Roman"/>
            <w:color w:val="0000FF"/>
            <w:sz w:val="19"/>
            <w:szCs w:val="19"/>
            <w:u w:val="single"/>
          </w:rPr>
          <w:t>371VIII</w:t>
        </w:r>
      </w:hyperlink>
      <w:r w:rsidRPr="00E362BE">
        <w:rPr>
          <w:rFonts w:ascii="Verdana" w:eastAsia="Times New Roman" w:hAnsi="Verdana" w:cs="Times New Roman"/>
          <w:color w:val="000000"/>
          <w:sz w:val="19"/>
          <w:szCs w:val="19"/>
        </w:rPr>
        <w:t> Income Taxes</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107" w:tgtFrame="_top" w:history="1">
        <w:r w:rsidRPr="00E362BE">
          <w:rPr>
            <w:rFonts w:ascii="Verdana" w:eastAsia="Times New Roman" w:hAnsi="Verdana" w:cs="Times New Roman"/>
            <w:color w:val="0000FF"/>
            <w:sz w:val="19"/>
            <w:szCs w:val="19"/>
            <w:u w:val="single"/>
          </w:rPr>
          <w:t>371VIII(C)</w:t>
        </w:r>
      </w:hyperlink>
      <w:r w:rsidRPr="00E362BE">
        <w:rPr>
          <w:rFonts w:ascii="Verdana" w:eastAsia="Times New Roman" w:hAnsi="Verdana" w:cs="Times New Roman"/>
          <w:color w:val="000000"/>
          <w:sz w:val="19"/>
          <w:szCs w:val="19"/>
        </w:rPr>
        <w:t> Incomes Taxable</w:t>
      </w:r>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w:t>
      </w:r>
      <w:hyperlink r:id="rId108" w:tgtFrame="_top" w:history="1">
        <w:r w:rsidRPr="00E362BE">
          <w:rPr>
            <w:rFonts w:ascii="Verdana" w:eastAsia="Times New Roman" w:hAnsi="Verdana" w:cs="Times New Roman"/>
            <w:color w:val="0000FF"/>
            <w:sz w:val="19"/>
            <w:szCs w:val="19"/>
            <w:u w:val="single"/>
          </w:rPr>
          <w:t>371k3447</w:t>
        </w:r>
      </w:hyperlink>
      <w:r w:rsidRPr="00E362BE">
        <w:rPr>
          <w:rFonts w:ascii="Verdana" w:eastAsia="Times New Roman" w:hAnsi="Verdana" w:cs="Times New Roman"/>
          <w:color w:val="000000"/>
          <w:sz w:val="19"/>
          <w:szCs w:val="19"/>
        </w:rPr>
        <w:t> k. Gross Income. </w:t>
      </w:r>
      <w:hyperlink r:id="rId109" w:tgtFrame="_top" w:history="1">
        <w:r w:rsidRPr="00E362BE">
          <w:rPr>
            <w:rFonts w:ascii="Verdana" w:eastAsia="Times New Roman" w:hAnsi="Verdana" w:cs="Times New Roman"/>
            <w:color w:val="0000FF"/>
            <w:sz w:val="19"/>
            <w:szCs w:val="19"/>
            <w:u w:val="single"/>
          </w:rPr>
          <w:t>Most Cited Cases</w:t>
        </w:r>
      </w:hyperlink>
      <w:r w:rsidRPr="00E362BE">
        <w:rPr>
          <w:rFonts w:ascii="Verdana" w:eastAsia="Times New Roman" w:hAnsi="Verdana" w:cs="Times New Roman"/>
          <w:color w:val="000000"/>
          <w:sz w:val="19"/>
          <w:szCs w:val="19"/>
        </w:rPr>
        <w:br/>
      </w:r>
      <w:r w:rsidRPr="00E362BE">
        <w:rPr>
          <w:rFonts w:ascii="Courier" w:eastAsia="Times New Roman" w:hAnsi="Courier" w:cs="Times New Roman"/>
          <w:color w:val="000000"/>
          <w:sz w:val="19"/>
          <w:szCs w:val="19"/>
        </w:rPr>
        <w:t>        </w:t>
      </w:r>
      <w:r w:rsidRPr="00E362BE">
        <w:rPr>
          <w:rFonts w:ascii="Verdana" w:eastAsia="Times New Roman" w:hAnsi="Verdana" w:cs="Times New Roman"/>
          <w:color w:val="000000"/>
          <w:sz w:val="19"/>
          <w:szCs w:val="19"/>
        </w:rPr>
        <w:t> (Formerly 371k979</w:t>
      </w:r>
      <w:proofErr w:type="gramStart"/>
      <w:r w:rsidRPr="00E362BE">
        <w:rPr>
          <w:rFonts w:ascii="Verdana" w:eastAsia="Times New Roman" w:hAnsi="Verdana" w:cs="Times New Roman"/>
          <w:color w:val="000000"/>
          <w:sz w:val="19"/>
          <w:szCs w:val="19"/>
        </w:rPr>
        <w:t>)</w:t>
      </w:r>
      <w:proofErr w:type="gramEnd"/>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t>Taxpayer's income tax liability is measured on the basis of the taxpayer's adjusted gross income. </w:t>
      </w:r>
      <w:hyperlink r:id="rId110" w:tgtFrame="_top" w:history="1">
        <w:r w:rsidRPr="00E362BE">
          <w:rPr>
            <w:rFonts w:ascii="Verdana" w:eastAsia="Times New Roman" w:hAnsi="Verdana" w:cs="Times New Roman"/>
            <w:color w:val="0000FF"/>
            <w:sz w:val="19"/>
            <w:szCs w:val="19"/>
            <w:u w:val="single"/>
          </w:rPr>
          <w:t>R.C. § 5747.01(A)</w:t>
        </w:r>
      </w:hyperlink>
      <w:r w:rsidRPr="00E362BE">
        <w:rPr>
          <w:rFonts w:ascii="Verdana" w:eastAsia="Times New Roman" w:hAnsi="Verdana" w:cs="Times New Roman"/>
          <w:color w:val="000000"/>
          <w:sz w:val="19"/>
          <w:szCs w:val="19"/>
        </w:rPr>
        <w:t>.</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r w:rsidRPr="00E362BE">
        <w:rPr>
          <w:rFonts w:ascii="Verdana" w:eastAsia="Times New Roman" w:hAnsi="Verdana" w:cs="Times New Roman"/>
          <w:b/>
          <w:bCs/>
          <w:i/>
          <w:iCs/>
          <w:color w:val="800080"/>
          <w:sz w:val="19"/>
          <w:szCs w:val="19"/>
        </w:rPr>
        <w:t>**952</w:t>
      </w:r>
      <w:r w:rsidRPr="00E362BE">
        <w:rPr>
          <w:rFonts w:ascii="Verdana" w:eastAsia="Times New Roman" w:hAnsi="Verdana" w:cs="Times New Roman"/>
          <w:color w:val="000000"/>
          <w:sz w:val="19"/>
          <w:szCs w:val="19"/>
        </w:rPr>
        <w:t> </w:t>
      </w:r>
      <w:r w:rsidRPr="00E362BE">
        <w:rPr>
          <w:rFonts w:ascii="Verdana" w:eastAsia="Times New Roman" w:hAnsi="Verdana" w:cs="Times New Roman"/>
          <w:b/>
          <w:bCs/>
          <w:i/>
          <w:iCs/>
          <w:color w:val="800080"/>
          <w:sz w:val="19"/>
          <w:szCs w:val="19"/>
        </w:rPr>
        <w:t>*265</w:t>
      </w:r>
      <w:r w:rsidRPr="00E362BE">
        <w:rPr>
          <w:rFonts w:ascii="Verdana" w:eastAsia="Times New Roman" w:hAnsi="Verdana" w:cs="Times New Roman"/>
          <w:color w:val="000000"/>
          <w:sz w:val="19"/>
          <w:szCs w:val="19"/>
        </w:rPr>
        <w:t> This matter involves three cases consolidated for review: </w:t>
      </w:r>
      <w:r w:rsidRPr="00E362BE">
        <w:rPr>
          <w:rFonts w:ascii="Verdana" w:eastAsia="Times New Roman" w:hAnsi="Verdana" w:cs="Times New Roman"/>
          <w:i/>
          <w:iCs/>
          <w:color w:val="000000"/>
          <w:sz w:val="19"/>
          <w:szCs w:val="19"/>
        </w:rPr>
        <w:t>James R. Agley v. Tracy,</w:t>
      </w:r>
      <w:r w:rsidRPr="00E362BE">
        <w:rPr>
          <w:rFonts w:ascii="Verdana" w:eastAsia="Times New Roman" w:hAnsi="Verdana" w:cs="Times New Roman"/>
          <w:color w:val="000000"/>
          <w:sz w:val="19"/>
          <w:szCs w:val="19"/>
        </w:rPr>
        <w:t> No. 98-1879; </w:t>
      </w:r>
      <w:r w:rsidRPr="00E362BE">
        <w:rPr>
          <w:rFonts w:ascii="Verdana" w:eastAsia="Times New Roman" w:hAnsi="Verdana" w:cs="Times New Roman"/>
          <w:i/>
          <w:iCs/>
          <w:color w:val="000000"/>
          <w:sz w:val="19"/>
          <w:szCs w:val="19"/>
        </w:rPr>
        <w:t>Randolph J. and Judith A. Agley v. Tracy,</w:t>
      </w:r>
      <w:r w:rsidRPr="00E362BE">
        <w:rPr>
          <w:rFonts w:ascii="Verdana" w:eastAsia="Times New Roman" w:hAnsi="Verdana" w:cs="Times New Roman"/>
          <w:color w:val="000000"/>
          <w:sz w:val="19"/>
          <w:szCs w:val="19"/>
        </w:rPr>
        <w:t> No. 98-1880; and </w:t>
      </w:r>
      <w:r w:rsidRPr="00E362BE">
        <w:rPr>
          <w:rFonts w:ascii="Verdana" w:eastAsia="Times New Roman" w:hAnsi="Verdana" w:cs="Times New Roman"/>
          <w:i/>
          <w:iCs/>
          <w:color w:val="000000"/>
          <w:sz w:val="19"/>
          <w:szCs w:val="19"/>
        </w:rPr>
        <w:t xml:space="preserve">Michael T. and Nancy E. </w:t>
      </w:r>
      <w:proofErr w:type="spellStart"/>
      <w:r w:rsidRPr="00E362BE">
        <w:rPr>
          <w:rFonts w:ascii="Verdana" w:eastAsia="Times New Roman" w:hAnsi="Verdana" w:cs="Times New Roman"/>
          <w:i/>
          <w:iCs/>
          <w:color w:val="000000"/>
          <w:sz w:val="19"/>
          <w:szCs w:val="19"/>
        </w:rPr>
        <w:t>Timmis</w:t>
      </w:r>
      <w:proofErr w:type="spellEnd"/>
      <w:r w:rsidRPr="00E362BE">
        <w:rPr>
          <w:rFonts w:ascii="Verdana" w:eastAsia="Times New Roman" w:hAnsi="Verdana" w:cs="Times New Roman"/>
          <w:i/>
          <w:iCs/>
          <w:color w:val="000000"/>
          <w:sz w:val="19"/>
          <w:szCs w:val="19"/>
        </w:rPr>
        <w:t xml:space="preserve"> v. Tracy,</w:t>
      </w:r>
      <w:r w:rsidRPr="00E362BE">
        <w:rPr>
          <w:rFonts w:ascii="Verdana" w:eastAsia="Times New Roman" w:hAnsi="Verdana" w:cs="Times New Roman"/>
          <w:color w:val="000000"/>
          <w:sz w:val="19"/>
          <w:szCs w:val="19"/>
        </w:rPr>
        <w:t xml:space="preserve"> No. 98-1881. All appellants seek refunds on taxes paid on their respective distributive share income generated by Subchapter S corporations. Appellant James Agley seeks a refund for taxes he paid in the tax years of 1989, 1990, 1991, and 1992. Appellants Randolph and Judith Agley and appellants Michael and Nancy </w:t>
      </w:r>
      <w:proofErr w:type="spellStart"/>
      <w:r w:rsidRPr="00E362BE">
        <w:rPr>
          <w:rFonts w:ascii="Verdana" w:eastAsia="Times New Roman" w:hAnsi="Verdana" w:cs="Times New Roman"/>
          <w:color w:val="000000"/>
          <w:sz w:val="19"/>
          <w:szCs w:val="19"/>
        </w:rPr>
        <w:t>Timmis</w:t>
      </w:r>
      <w:proofErr w:type="spellEnd"/>
      <w:r w:rsidRPr="00E362BE">
        <w:rPr>
          <w:rFonts w:ascii="Verdana" w:eastAsia="Times New Roman" w:hAnsi="Verdana" w:cs="Times New Roman"/>
          <w:color w:val="000000"/>
          <w:sz w:val="19"/>
          <w:szCs w:val="19"/>
        </w:rPr>
        <w:t xml:space="preserve"> seek a refund for taxes paid in the tax years of 1988, 1989, 1990, 1991, and 1992.</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t>During these tax years, all the appellants were shareholders in the following corporations: F &amp; M Distributors, Inc., Venture Packaging, Inc., and Diamond Automations, Inc. James Agley was also a shareholder in Middletown Aerospace. Appellants elected these corporations to be Subchapter S corporations for federal income tax purposes, pursuant to Subchapter S, Chapter 1, of Subtitle A of the Internal Revenue Code of 1986. These corporations were organized and existed in Michigan and conducted business in Ohio. Appellants were not residents of, or domiciled within, Ohio during the disputed tax years. Appellants did not personally conduct any business within Ohio during the disputed tax years.</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t>For the disputed tax years, appellants included their pro-rata share of S corporation income or loss generated by the S corporations in their federal adjusted gross income. Appellants paid individual income tax to Ohio on their distributive share income generated by the S corporations.</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t>Appellants applied to appellee, Tax Commissioner, for personal income tax refunds for the disputed tax years. James Agley sought $9,942 in refunds, Randolph and Judith Agley sought $42,043 in refunds, and Michael and Nancy </w:t>
      </w:r>
      <w:r w:rsidRPr="00E362BE">
        <w:rPr>
          <w:rFonts w:ascii="Verdana" w:eastAsia="Times New Roman" w:hAnsi="Verdana" w:cs="Times New Roman"/>
          <w:b/>
          <w:bCs/>
          <w:i/>
          <w:iCs/>
          <w:color w:val="800080"/>
          <w:sz w:val="19"/>
          <w:szCs w:val="19"/>
        </w:rPr>
        <w:t>*266</w:t>
      </w:r>
      <w:r w:rsidRPr="00E362BE">
        <w:rPr>
          <w:rFonts w:ascii="Verdana" w:eastAsia="Times New Roman" w:hAnsi="Verdana" w:cs="Times New Roman"/>
          <w:color w:val="000000"/>
          <w:sz w:val="19"/>
          <w:szCs w:val="19"/>
        </w:rPr>
        <w:t> </w:t>
      </w:r>
      <w:proofErr w:type="spellStart"/>
      <w:r w:rsidRPr="00E362BE">
        <w:rPr>
          <w:rFonts w:ascii="Verdana" w:eastAsia="Times New Roman" w:hAnsi="Verdana" w:cs="Times New Roman"/>
          <w:color w:val="000000"/>
          <w:sz w:val="19"/>
          <w:szCs w:val="19"/>
        </w:rPr>
        <w:t>Timmis</w:t>
      </w:r>
      <w:proofErr w:type="spellEnd"/>
      <w:r w:rsidRPr="00E362BE">
        <w:rPr>
          <w:rFonts w:ascii="Verdana" w:eastAsia="Times New Roman" w:hAnsi="Verdana" w:cs="Times New Roman"/>
          <w:color w:val="000000"/>
          <w:sz w:val="19"/>
          <w:szCs w:val="19"/>
        </w:rPr>
        <w:t xml:space="preserve"> sought $41,003 in refunds. The Tax Commissioner denied the applications. The appellants appealed to the Board of Tax Appeals, which in each case affirmed the commissioner's order denying a refund.</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t>These causes are now before this court upon appeals of right.</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proofErr w:type="spellStart"/>
      <w:r w:rsidRPr="00E362BE">
        <w:rPr>
          <w:rFonts w:ascii="Verdana" w:eastAsia="Times New Roman" w:hAnsi="Verdana" w:cs="Times New Roman"/>
          <w:color w:val="000000"/>
          <w:sz w:val="19"/>
          <w:szCs w:val="19"/>
        </w:rPr>
        <w:t>Timmis</w:t>
      </w:r>
      <w:proofErr w:type="spellEnd"/>
      <w:r w:rsidRPr="00E362BE">
        <w:rPr>
          <w:rFonts w:ascii="Verdana" w:eastAsia="Times New Roman" w:hAnsi="Verdana" w:cs="Times New Roman"/>
          <w:color w:val="000000"/>
          <w:sz w:val="19"/>
          <w:szCs w:val="19"/>
        </w:rPr>
        <w:t xml:space="preserve"> &amp; Inman L.L.P., </w:t>
      </w:r>
      <w:hyperlink r:id="rId111" w:tgtFrame="_top" w:history="1">
        <w:r w:rsidRPr="00E362BE">
          <w:rPr>
            <w:rFonts w:ascii="Verdana" w:eastAsia="Times New Roman" w:hAnsi="Verdana" w:cs="Times New Roman"/>
            <w:color w:val="0000FF"/>
            <w:sz w:val="19"/>
            <w:szCs w:val="19"/>
            <w:u w:val="single"/>
          </w:rPr>
          <w:t xml:space="preserve">George M. </w:t>
        </w:r>
        <w:proofErr w:type="spellStart"/>
        <w:r w:rsidRPr="00E362BE">
          <w:rPr>
            <w:rFonts w:ascii="Verdana" w:eastAsia="Times New Roman" w:hAnsi="Verdana" w:cs="Times New Roman"/>
            <w:color w:val="0000FF"/>
            <w:sz w:val="19"/>
            <w:szCs w:val="19"/>
            <w:u w:val="single"/>
          </w:rPr>
          <w:t>Malis</w:t>
        </w:r>
        <w:proofErr w:type="spellEnd"/>
      </w:hyperlink>
      <w:r w:rsidRPr="00E362BE">
        <w:rPr>
          <w:rFonts w:ascii="Verdana" w:eastAsia="Times New Roman" w:hAnsi="Verdana" w:cs="Times New Roman"/>
          <w:color w:val="000000"/>
          <w:sz w:val="19"/>
          <w:szCs w:val="19"/>
        </w:rPr>
        <w:t> and </w:t>
      </w:r>
      <w:hyperlink r:id="rId112" w:tgtFrame="_top" w:history="1">
        <w:r w:rsidRPr="00E362BE">
          <w:rPr>
            <w:rFonts w:ascii="Verdana" w:eastAsia="Times New Roman" w:hAnsi="Verdana" w:cs="Times New Roman"/>
            <w:color w:val="0000FF"/>
            <w:sz w:val="19"/>
            <w:szCs w:val="19"/>
            <w:u w:val="single"/>
          </w:rPr>
          <w:t xml:space="preserve">Erich J. </w:t>
        </w:r>
        <w:proofErr w:type="spellStart"/>
        <w:r w:rsidRPr="00E362BE">
          <w:rPr>
            <w:rFonts w:ascii="Verdana" w:eastAsia="Times New Roman" w:hAnsi="Verdana" w:cs="Times New Roman"/>
            <w:color w:val="0000FF"/>
            <w:sz w:val="19"/>
            <w:szCs w:val="19"/>
            <w:u w:val="single"/>
          </w:rPr>
          <w:t>D'Andrea</w:t>
        </w:r>
        <w:proofErr w:type="spellEnd"/>
      </w:hyperlink>
      <w:r w:rsidRPr="00E362BE">
        <w:rPr>
          <w:rFonts w:ascii="Verdana" w:eastAsia="Times New Roman" w:hAnsi="Verdana" w:cs="Times New Roman"/>
          <w:color w:val="000000"/>
          <w:sz w:val="19"/>
          <w:szCs w:val="19"/>
        </w:rPr>
        <w:t xml:space="preserve">, Detroit, MI, pro </w:t>
      </w:r>
      <w:proofErr w:type="spellStart"/>
      <w:r w:rsidRPr="00E362BE">
        <w:rPr>
          <w:rFonts w:ascii="Verdana" w:eastAsia="Times New Roman" w:hAnsi="Verdana" w:cs="Times New Roman"/>
          <w:color w:val="000000"/>
          <w:sz w:val="19"/>
          <w:szCs w:val="19"/>
        </w:rPr>
        <w:t>hac</w:t>
      </w:r>
      <w:proofErr w:type="spellEnd"/>
      <w:r w:rsidRPr="00E362BE">
        <w:rPr>
          <w:rFonts w:ascii="Verdana" w:eastAsia="Times New Roman" w:hAnsi="Verdana" w:cs="Times New Roman"/>
          <w:color w:val="000000"/>
          <w:sz w:val="19"/>
          <w:szCs w:val="19"/>
        </w:rPr>
        <w:t xml:space="preserve"> vice, for appellants.</w:t>
      </w:r>
      <w:r w:rsidRPr="00E362BE">
        <w:rPr>
          <w:rFonts w:ascii="Verdana" w:eastAsia="Times New Roman" w:hAnsi="Verdana" w:cs="Times New Roman"/>
          <w:color w:val="000000"/>
          <w:sz w:val="19"/>
          <w:szCs w:val="19"/>
        </w:rPr>
        <w:br/>
      </w:r>
      <w:hyperlink r:id="rId113" w:tgtFrame="_top" w:history="1">
        <w:r w:rsidRPr="00E362BE">
          <w:rPr>
            <w:rFonts w:ascii="Verdana" w:eastAsia="Times New Roman" w:hAnsi="Verdana" w:cs="Times New Roman"/>
            <w:color w:val="0000FF"/>
            <w:sz w:val="19"/>
            <w:szCs w:val="19"/>
            <w:u w:val="single"/>
          </w:rPr>
          <w:t>Betty D. Montgomery</w:t>
        </w:r>
      </w:hyperlink>
      <w:r w:rsidRPr="00E362BE">
        <w:rPr>
          <w:rFonts w:ascii="Verdana" w:eastAsia="Times New Roman" w:hAnsi="Verdana" w:cs="Times New Roman"/>
          <w:color w:val="000000"/>
          <w:sz w:val="19"/>
          <w:szCs w:val="19"/>
        </w:rPr>
        <w:t>, Attorney General, and </w:t>
      </w:r>
      <w:hyperlink r:id="rId114" w:tgtFrame="_top" w:history="1">
        <w:r w:rsidRPr="00E362BE">
          <w:rPr>
            <w:rFonts w:ascii="Verdana" w:eastAsia="Times New Roman" w:hAnsi="Verdana" w:cs="Times New Roman"/>
            <w:color w:val="0000FF"/>
            <w:sz w:val="19"/>
            <w:szCs w:val="19"/>
            <w:u w:val="single"/>
          </w:rPr>
          <w:t>Robert C. Maier</w:t>
        </w:r>
      </w:hyperlink>
      <w:r w:rsidRPr="00E362BE">
        <w:rPr>
          <w:rFonts w:ascii="Verdana" w:eastAsia="Times New Roman" w:hAnsi="Verdana" w:cs="Times New Roman"/>
          <w:color w:val="000000"/>
          <w:sz w:val="19"/>
          <w:szCs w:val="19"/>
        </w:rPr>
        <w:t>, Assistant Attorney General, for appellee.</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115" w:tgtFrame="_top" w:history="1">
        <w:r w:rsidRPr="00E362BE">
          <w:rPr>
            <w:rFonts w:ascii="Verdana" w:eastAsia="Times New Roman" w:hAnsi="Verdana" w:cs="Times New Roman"/>
            <w:color w:val="0000FF"/>
            <w:sz w:val="19"/>
            <w:szCs w:val="19"/>
            <w:u w:val="single"/>
          </w:rPr>
          <w:t>LUNDBERG STRATTON</w:t>
        </w:r>
      </w:hyperlink>
      <w:r w:rsidRPr="00E362BE">
        <w:rPr>
          <w:rFonts w:ascii="Verdana" w:eastAsia="Times New Roman" w:hAnsi="Verdana" w:cs="Times New Roman"/>
          <w:color w:val="000000"/>
          <w:sz w:val="19"/>
          <w:szCs w:val="19"/>
        </w:rPr>
        <w:t>, J</w:t>
      </w:r>
      <w:proofErr w:type="gramStart"/>
      <w:r w:rsidRPr="00E362BE">
        <w:rPr>
          <w:rFonts w:ascii="Verdana" w:eastAsia="Times New Roman" w:hAnsi="Verdana" w:cs="Times New Roman"/>
          <w:color w:val="000000"/>
          <w:sz w:val="19"/>
          <w:szCs w:val="19"/>
        </w:rPr>
        <w:t>.</w:t>
      </w:r>
      <w:proofErr w:type="gramEnd"/>
      <w:r w:rsidRPr="00E362BE">
        <w:rPr>
          <w:rFonts w:ascii="Verdana" w:eastAsia="Times New Roman" w:hAnsi="Verdana" w:cs="Times New Roman"/>
          <w:color w:val="000000"/>
          <w:sz w:val="19"/>
          <w:szCs w:val="19"/>
        </w:rPr>
        <w:br/>
      </w:r>
      <w:r w:rsidRPr="00E362BE">
        <w:rPr>
          <w:rFonts w:ascii="Verdana" w:eastAsia="Times New Roman" w:hAnsi="Verdana" w:cs="Times New Roman"/>
          <w:b/>
          <w:bCs/>
          <w:caps/>
          <w:color w:val="000000"/>
          <w:sz w:val="19"/>
          <w:szCs w:val="19"/>
        </w:rPr>
        <w:t>LUNDBERG STRATTON, J.</w:t>
      </w:r>
      <w:r w:rsidRPr="00E362BE">
        <w:rPr>
          <w:rFonts w:ascii="Verdana" w:eastAsia="Times New Roman" w:hAnsi="Verdana" w:cs="Times New Roman"/>
          <w:color w:val="000000"/>
          <w:sz w:val="19"/>
          <w:szCs w:val="19"/>
        </w:rPr>
        <w:t> The appellants assert five propositions of law in support of their contention that </w:t>
      </w:r>
      <w:r w:rsidRPr="00E362BE">
        <w:rPr>
          <w:rFonts w:ascii="Verdana" w:eastAsia="Times New Roman" w:hAnsi="Verdana" w:cs="Times New Roman"/>
          <w:b/>
          <w:bCs/>
          <w:i/>
          <w:iCs/>
          <w:color w:val="800080"/>
          <w:sz w:val="19"/>
          <w:szCs w:val="19"/>
        </w:rPr>
        <w:t>**953</w:t>
      </w:r>
      <w:r w:rsidRPr="00E362BE">
        <w:rPr>
          <w:rFonts w:ascii="Verdana" w:eastAsia="Times New Roman" w:hAnsi="Verdana" w:cs="Times New Roman"/>
          <w:color w:val="000000"/>
          <w:sz w:val="19"/>
          <w:szCs w:val="19"/>
        </w:rPr>
        <w:t> an out-of-state shareholder should not be taxed in Ohio on the distributive share of income he or she receives from his or her S corporation that is doing business in Ohio. For the following reasons, we disagree. Thus, we affirm the Board of Tax Appeals in each case.</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116" w:anchor="F11999246509#F11999246509" w:history="1">
        <w:r w:rsidRPr="00E362BE">
          <w:rPr>
            <w:rFonts w:ascii="Verdana" w:eastAsia="Times New Roman" w:hAnsi="Verdana" w:cs="Times New Roman"/>
            <w:color w:val="0000FF"/>
            <w:sz w:val="19"/>
            <w:szCs w:val="19"/>
            <w:u w:val="single"/>
          </w:rPr>
          <w:t>[1]</w:t>
        </w:r>
      </w:hyperlink>
      <w:r w:rsidRPr="00E362BE">
        <w:rPr>
          <w:rFonts w:ascii="Verdana" w:eastAsia="Times New Roman" w:hAnsi="Verdana" w:cs="Times New Roman"/>
          <w:color w:val="000000"/>
          <w:sz w:val="19"/>
          <w:szCs w:val="19"/>
        </w:rPr>
        <w:t> Appellants argue that nonresident shareholders of an S corporation that conducts business activities in Ohio should not be subject to income tax on their distributive share of the S corporation's income under </w:t>
      </w:r>
      <w:hyperlink r:id="rId117" w:tgtFrame="_top" w:history="1">
        <w:r w:rsidRPr="00E362BE">
          <w:rPr>
            <w:rFonts w:ascii="Verdana" w:eastAsia="Times New Roman" w:hAnsi="Verdana" w:cs="Times New Roman"/>
            <w:color w:val="0000FF"/>
            <w:sz w:val="19"/>
            <w:szCs w:val="19"/>
            <w:u w:val="single"/>
          </w:rPr>
          <w:t>R.C. 5747.02</w:t>
        </w:r>
      </w:hyperlink>
      <w:r w:rsidRPr="00E362BE">
        <w:rPr>
          <w:rFonts w:ascii="Verdana" w:eastAsia="Times New Roman" w:hAnsi="Verdana" w:cs="Times New Roman"/>
          <w:color w:val="000000"/>
          <w:sz w:val="19"/>
          <w:szCs w:val="19"/>
        </w:rPr>
        <w:t> because it is the S corporation that earns the income, not the shareholder. We recently rejected this argument in </w:t>
      </w:r>
      <w:proofErr w:type="spellStart"/>
      <w:r w:rsidRPr="00E362BE">
        <w:rPr>
          <w:rFonts w:ascii="Verdana" w:eastAsia="Times New Roman" w:hAnsi="Verdana" w:cs="Times New Roman"/>
          <w:color w:val="000000"/>
          <w:sz w:val="18"/>
          <w:szCs w:val="18"/>
        </w:rPr>
        <w:fldChar w:fldCharType="begin"/>
      </w:r>
      <w:r w:rsidRPr="00E362BE">
        <w:rPr>
          <w:rFonts w:ascii="Verdana" w:eastAsia="Times New Roman" w:hAnsi="Verdana" w:cs="Times New Roman"/>
          <w:color w:val="000000"/>
          <w:sz w:val="18"/>
          <w:szCs w:val="18"/>
        </w:rPr>
        <w:instrText xml:space="preserve"> HYPERLINK "http://web2.westlaw.com/find/default.wl?tf=-1&amp;rs=WLW6.11&amp;referencepositiontype=S&amp;serialnum=1999092869&amp;fn=_top&amp;sv=Split&amp;tc=-1&amp;findtype=Y&amp;referenceposition=700&amp;db=578&amp;vr=2.0&amp;rp=%2ffind%2fdefault.wl&amp;mt=Westlaw" \t "_top" </w:instrText>
      </w:r>
      <w:r w:rsidRPr="00E362BE">
        <w:rPr>
          <w:rFonts w:ascii="Verdana" w:eastAsia="Times New Roman" w:hAnsi="Verdana" w:cs="Times New Roman"/>
          <w:color w:val="000000"/>
          <w:sz w:val="18"/>
          <w:szCs w:val="18"/>
        </w:rPr>
        <w:fldChar w:fldCharType="separate"/>
      </w:r>
      <w:r w:rsidRPr="00E362BE">
        <w:rPr>
          <w:rFonts w:ascii="Verdana" w:eastAsia="Times New Roman" w:hAnsi="Verdana" w:cs="Times New Roman"/>
          <w:i/>
          <w:iCs/>
          <w:color w:val="0000FF"/>
          <w:sz w:val="19"/>
          <w:szCs w:val="19"/>
          <w:u w:val="single"/>
        </w:rPr>
        <w:t>Dupee</w:t>
      </w:r>
      <w:proofErr w:type="spellEnd"/>
      <w:r w:rsidRPr="00E362BE">
        <w:rPr>
          <w:rFonts w:ascii="Verdana" w:eastAsia="Times New Roman" w:hAnsi="Verdana" w:cs="Times New Roman"/>
          <w:i/>
          <w:iCs/>
          <w:color w:val="0000FF"/>
          <w:sz w:val="19"/>
          <w:szCs w:val="19"/>
          <w:u w:val="single"/>
        </w:rPr>
        <w:t xml:space="preserve"> v. Tracy</w:t>
      </w:r>
      <w:r w:rsidRPr="00E362BE">
        <w:rPr>
          <w:rFonts w:ascii="Verdana" w:eastAsia="Times New Roman" w:hAnsi="Verdana" w:cs="Times New Roman"/>
          <w:color w:val="0000FF"/>
          <w:sz w:val="19"/>
          <w:szCs w:val="19"/>
          <w:u w:val="single"/>
        </w:rPr>
        <w:t> (1999), 85 Ohio St.3d 350, 351, 708 N.E.2d 698, 700,</w:t>
      </w:r>
      <w:r w:rsidRPr="00E362BE">
        <w:rPr>
          <w:rFonts w:ascii="Verdana" w:eastAsia="Times New Roman" w:hAnsi="Verdana" w:cs="Times New Roman"/>
          <w:color w:val="000000"/>
          <w:sz w:val="18"/>
          <w:szCs w:val="18"/>
        </w:rPr>
        <w:fldChar w:fldCharType="end"/>
      </w:r>
      <w:r w:rsidRPr="00E362BE">
        <w:rPr>
          <w:rFonts w:ascii="Verdana" w:eastAsia="Times New Roman" w:hAnsi="Verdana" w:cs="Times New Roman"/>
          <w:color w:val="000000"/>
          <w:sz w:val="19"/>
          <w:szCs w:val="19"/>
        </w:rPr>
        <w:t> because this position ignores the “flow through” nature of an S corporation, whereby business income generated by the S corporation flows directly through to the shareholder for taxation purposes. Applying </w:t>
      </w:r>
      <w:proofErr w:type="spellStart"/>
      <w:r w:rsidRPr="00E362BE">
        <w:rPr>
          <w:rFonts w:ascii="Verdana" w:eastAsia="Times New Roman" w:hAnsi="Verdana" w:cs="Times New Roman"/>
          <w:i/>
          <w:iCs/>
          <w:color w:val="000000"/>
          <w:sz w:val="19"/>
          <w:szCs w:val="19"/>
        </w:rPr>
        <w:t>Dupee</w:t>
      </w:r>
      <w:proofErr w:type="spellEnd"/>
      <w:r w:rsidRPr="00E362BE">
        <w:rPr>
          <w:rFonts w:ascii="Verdana" w:eastAsia="Times New Roman" w:hAnsi="Verdana" w:cs="Times New Roman"/>
          <w:i/>
          <w:iCs/>
          <w:color w:val="000000"/>
          <w:sz w:val="19"/>
          <w:szCs w:val="19"/>
        </w:rPr>
        <w:t>,</w:t>
      </w:r>
      <w:r w:rsidRPr="00E362BE">
        <w:rPr>
          <w:rFonts w:ascii="Verdana" w:eastAsia="Times New Roman" w:hAnsi="Verdana" w:cs="Times New Roman"/>
          <w:color w:val="000000"/>
          <w:sz w:val="19"/>
          <w:szCs w:val="19"/>
        </w:rPr>
        <w:t> we find appellants' first proposition meritless.</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118" w:anchor="F21999246509#F21999246509" w:history="1">
        <w:r w:rsidRPr="00E362BE">
          <w:rPr>
            <w:rFonts w:ascii="Verdana" w:eastAsia="Times New Roman" w:hAnsi="Verdana" w:cs="Times New Roman"/>
            <w:color w:val="0000FF"/>
            <w:sz w:val="19"/>
            <w:szCs w:val="19"/>
            <w:u w:val="single"/>
          </w:rPr>
          <w:t>[2]</w:t>
        </w:r>
      </w:hyperlink>
      <w:r w:rsidRPr="00E362BE">
        <w:rPr>
          <w:rFonts w:ascii="Verdana" w:eastAsia="Times New Roman" w:hAnsi="Verdana" w:cs="Times New Roman"/>
          <w:color w:val="000000"/>
          <w:sz w:val="19"/>
          <w:szCs w:val="19"/>
        </w:rPr>
        <w:t> </w:t>
      </w:r>
      <w:hyperlink r:id="rId119" w:anchor="F31999246509#F31999246509" w:history="1">
        <w:r w:rsidRPr="00E362BE">
          <w:rPr>
            <w:rFonts w:ascii="Verdana" w:eastAsia="Times New Roman" w:hAnsi="Verdana" w:cs="Times New Roman"/>
            <w:color w:val="0000FF"/>
            <w:sz w:val="19"/>
            <w:szCs w:val="19"/>
            <w:u w:val="single"/>
          </w:rPr>
          <w:t>[3]</w:t>
        </w:r>
      </w:hyperlink>
      <w:r w:rsidRPr="00E362BE">
        <w:rPr>
          <w:rFonts w:ascii="Verdana" w:eastAsia="Times New Roman" w:hAnsi="Verdana" w:cs="Times New Roman"/>
          <w:color w:val="000000"/>
          <w:sz w:val="19"/>
          <w:szCs w:val="19"/>
        </w:rPr>
        <w:t> Appellants also argue that taxation of nonresident shareholders of an S corporation violates their due process rights because they do not have a “substantial nexus” with Ohio. Initially, we note that appellants misstate the test for determining whether due process has been violated. Substantial nexus is the test used to determine whether a tax violates the Commerce Clause. See </w:t>
      </w:r>
      <w:hyperlink r:id="rId120" w:tgtFrame="_top" w:history="1">
        <w:r w:rsidRPr="00E362BE">
          <w:rPr>
            <w:rFonts w:ascii="Verdana" w:eastAsia="Times New Roman" w:hAnsi="Verdana" w:cs="Times New Roman"/>
            <w:i/>
            <w:iCs/>
            <w:color w:val="0000FF"/>
            <w:sz w:val="19"/>
            <w:szCs w:val="19"/>
            <w:u w:val="single"/>
          </w:rPr>
          <w:t>Quill Corp. v. North Dakota</w:t>
        </w:r>
        <w:r w:rsidRPr="00E362BE">
          <w:rPr>
            <w:rFonts w:ascii="Verdana" w:eastAsia="Times New Roman" w:hAnsi="Verdana" w:cs="Times New Roman"/>
            <w:color w:val="0000FF"/>
            <w:sz w:val="19"/>
            <w:szCs w:val="19"/>
            <w:u w:val="single"/>
          </w:rPr>
          <w:t xml:space="preserve"> (1992), 504 U.S. 298, 313, 112 </w:t>
        </w:r>
        <w:proofErr w:type="spellStart"/>
        <w:r w:rsidRPr="00E362BE">
          <w:rPr>
            <w:rFonts w:ascii="Verdana" w:eastAsia="Times New Roman" w:hAnsi="Verdana" w:cs="Times New Roman"/>
            <w:color w:val="0000FF"/>
            <w:sz w:val="19"/>
            <w:szCs w:val="19"/>
            <w:u w:val="single"/>
          </w:rPr>
          <w:t>S.Ct</w:t>
        </w:r>
        <w:proofErr w:type="spellEnd"/>
        <w:r w:rsidRPr="00E362BE">
          <w:rPr>
            <w:rFonts w:ascii="Verdana" w:eastAsia="Times New Roman" w:hAnsi="Verdana" w:cs="Times New Roman"/>
            <w:color w:val="0000FF"/>
            <w:sz w:val="19"/>
            <w:szCs w:val="19"/>
            <w:u w:val="single"/>
          </w:rPr>
          <w:t>. 1904, 1913-1914, 119 L.Ed.2d 91, 107</w:t>
        </w:r>
      </w:hyperlink>
      <w:r w:rsidRPr="00E362BE">
        <w:rPr>
          <w:rFonts w:ascii="Verdana" w:eastAsia="Times New Roman" w:hAnsi="Verdana" w:cs="Times New Roman"/>
          <w:color w:val="000000"/>
          <w:sz w:val="19"/>
          <w:szCs w:val="19"/>
        </w:rPr>
        <w:t>. The Due Process Clause “requires some definite link, some minimum connection, between a state and the person, property or transaction it seeks to tax.” </w:t>
      </w:r>
      <w:hyperlink r:id="rId121" w:tgtFrame="_top" w:history="1">
        <w:r w:rsidRPr="00E362BE">
          <w:rPr>
            <w:rFonts w:ascii="Verdana" w:eastAsia="Times New Roman" w:hAnsi="Verdana" w:cs="Times New Roman"/>
            <w:i/>
            <w:iCs/>
            <w:color w:val="0000FF"/>
            <w:sz w:val="19"/>
            <w:szCs w:val="19"/>
            <w:u w:val="single"/>
          </w:rPr>
          <w:t>Miller Bros. Co. v. Maryland</w:t>
        </w:r>
        <w:r w:rsidRPr="00E362BE">
          <w:rPr>
            <w:rFonts w:ascii="Verdana" w:eastAsia="Times New Roman" w:hAnsi="Verdana" w:cs="Times New Roman"/>
            <w:color w:val="0000FF"/>
            <w:sz w:val="19"/>
            <w:szCs w:val="19"/>
            <w:u w:val="single"/>
          </w:rPr>
          <w:t xml:space="preserve"> (1954), 347 U.S. 340, 344-345, 74 </w:t>
        </w:r>
        <w:proofErr w:type="spellStart"/>
        <w:r w:rsidRPr="00E362BE">
          <w:rPr>
            <w:rFonts w:ascii="Verdana" w:eastAsia="Times New Roman" w:hAnsi="Verdana" w:cs="Times New Roman"/>
            <w:color w:val="0000FF"/>
            <w:sz w:val="19"/>
            <w:szCs w:val="19"/>
            <w:u w:val="single"/>
          </w:rPr>
          <w:t>S.Ct</w:t>
        </w:r>
        <w:proofErr w:type="spellEnd"/>
        <w:r w:rsidRPr="00E362BE">
          <w:rPr>
            <w:rFonts w:ascii="Verdana" w:eastAsia="Times New Roman" w:hAnsi="Verdana" w:cs="Times New Roman"/>
            <w:color w:val="0000FF"/>
            <w:sz w:val="19"/>
            <w:szCs w:val="19"/>
            <w:u w:val="single"/>
          </w:rPr>
          <w:t xml:space="preserve">. 535, 539, 98 </w:t>
        </w:r>
        <w:proofErr w:type="spellStart"/>
        <w:r w:rsidRPr="00E362BE">
          <w:rPr>
            <w:rFonts w:ascii="Verdana" w:eastAsia="Times New Roman" w:hAnsi="Verdana" w:cs="Times New Roman"/>
            <w:color w:val="0000FF"/>
            <w:sz w:val="19"/>
            <w:szCs w:val="19"/>
            <w:u w:val="single"/>
          </w:rPr>
          <w:t>L.Ed</w:t>
        </w:r>
        <w:proofErr w:type="spellEnd"/>
        <w:r w:rsidRPr="00E362BE">
          <w:rPr>
            <w:rFonts w:ascii="Verdana" w:eastAsia="Times New Roman" w:hAnsi="Verdana" w:cs="Times New Roman"/>
            <w:color w:val="0000FF"/>
            <w:sz w:val="19"/>
            <w:szCs w:val="19"/>
            <w:u w:val="single"/>
          </w:rPr>
          <w:t>. 744, 748</w:t>
        </w:r>
      </w:hyperlink>
      <w:r w:rsidRPr="00E362BE">
        <w:rPr>
          <w:rFonts w:ascii="Verdana" w:eastAsia="Times New Roman" w:hAnsi="Verdana" w:cs="Times New Roman"/>
          <w:color w:val="000000"/>
          <w:sz w:val="19"/>
          <w:szCs w:val="19"/>
        </w:rPr>
        <w:t>. In other words, a state must have minimum contacts with the entity in order to tax it. In assessing whether taxation comports with due process, this court, in </w:t>
      </w:r>
      <w:proofErr w:type="spellStart"/>
      <w:r w:rsidRPr="00E362BE">
        <w:rPr>
          <w:rFonts w:ascii="Verdana" w:eastAsia="Times New Roman" w:hAnsi="Verdana" w:cs="Times New Roman"/>
          <w:color w:val="000000"/>
          <w:sz w:val="18"/>
          <w:szCs w:val="18"/>
        </w:rPr>
        <w:fldChar w:fldCharType="begin"/>
      </w:r>
      <w:r w:rsidRPr="00E362BE">
        <w:rPr>
          <w:rFonts w:ascii="Verdana" w:eastAsia="Times New Roman" w:hAnsi="Verdana" w:cs="Times New Roman"/>
          <w:color w:val="000000"/>
          <w:sz w:val="18"/>
          <w:szCs w:val="18"/>
        </w:rPr>
        <w:instrText xml:space="preserve"> HYPERLINK "http://web2.westlaw.com/find/default.wl?tf=-1&amp;rs=WLW6.11&amp;referencepositiontype=S&amp;serialnum=1996030864&amp;fn=_top&amp;sv=Split&amp;tc=-1&amp;findtype=Y&amp;referenceposition=1228&amp;db=578&amp;vr=2.0&amp;rp=%2ffind%2fdefault.wl&amp;mt=Westlaw" \t "_top" </w:instrText>
      </w:r>
      <w:r w:rsidRPr="00E362BE">
        <w:rPr>
          <w:rFonts w:ascii="Verdana" w:eastAsia="Times New Roman" w:hAnsi="Verdana" w:cs="Times New Roman"/>
          <w:color w:val="000000"/>
          <w:sz w:val="18"/>
          <w:szCs w:val="18"/>
        </w:rPr>
        <w:fldChar w:fldCharType="separate"/>
      </w:r>
      <w:r w:rsidRPr="00E362BE">
        <w:rPr>
          <w:rFonts w:ascii="Verdana" w:eastAsia="Times New Roman" w:hAnsi="Verdana" w:cs="Times New Roman"/>
          <w:i/>
          <w:iCs/>
          <w:color w:val="0000FF"/>
          <w:sz w:val="19"/>
          <w:szCs w:val="19"/>
          <w:u w:val="single"/>
        </w:rPr>
        <w:t>Couchot</w:t>
      </w:r>
      <w:proofErr w:type="spellEnd"/>
      <w:r w:rsidRPr="00E362BE">
        <w:rPr>
          <w:rFonts w:ascii="Verdana" w:eastAsia="Times New Roman" w:hAnsi="Verdana" w:cs="Times New Roman"/>
          <w:i/>
          <w:iCs/>
          <w:color w:val="0000FF"/>
          <w:sz w:val="19"/>
          <w:szCs w:val="19"/>
          <w:u w:val="single"/>
        </w:rPr>
        <w:t xml:space="preserve"> v. State Lottery Comm.</w:t>
      </w:r>
      <w:r w:rsidRPr="00E362BE">
        <w:rPr>
          <w:rFonts w:ascii="Verdana" w:eastAsia="Times New Roman" w:hAnsi="Verdana" w:cs="Times New Roman"/>
          <w:color w:val="0000FF"/>
          <w:sz w:val="19"/>
          <w:szCs w:val="19"/>
          <w:u w:val="single"/>
        </w:rPr>
        <w:t> (1996), 74 Ohio St.3d 417, 422, 659 N.E.2d 1225, 1228,</w:t>
      </w:r>
      <w:r w:rsidRPr="00E362BE">
        <w:rPr>
          <w:rFonts w:ascii="Verdana" w:eastAsia="Times New Roman" w:hAnsi="Verdana" w:cs="Times New Roman"/>
          <w:color w:val="000000"/>
          <w:sz w:val="18"/>
          <w:szCs w:val="18"/>
        </w:rPr>
        <w:fldChar w:fldCharType="end"/>
      </w:r>
      <w:r w:rsidRPr="00E362BE">
        <w:rPr>
          <w:rFonts w:ascii="Verdana" w:eastAsia="Times New Roman" w:hAnsi="Verdana" w:cs="Times New Roman"/>
          <w:color w:val="000000"/>
          <w:sz w:val="19"/>
          <w:szCs w:val="19"/>
        </w:rPr>
        <w:t>stated:</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122" w:anchor="F41999246509#F41999246509" w:history="1">
        <w:r w:rsidRPr="00E362BE">
          <w:rPr>
            <w:rFonts w:ascii="Verdana" w:eastAsia="Times New Roman" w:hAnsi="Verdana" w:cs="Times New Roman"/>
            <w:color w:val="0000FF"/>
            <w:sz w:val="19"/>
            <w:szCs w:val="19"/>
            <w:u w:val="single"/>
          </w:rPr>
          <w:t>[4]</w:t>
        </w:r>
      </w:hyperlink>
      <w:r w:rsidRPr="00E362BE">
        <w:rPr>
          <w:rFonts w:ascii="Verdana" w:eastAsia="Times New Roman" w:hAnsi="Verdana" w:cs="Times New Roman"/>
          <w:color w:val="000000"/>
          <w:sz w:val="19"/>
          <w:szCs w:val="19"/>
        </w:rPr>
        <w:t> “The determination of state taxing power generally involves the flexible application of several factors, such as the state's power, dominion, or control over </w:t>
      </w:r>
      <w:r w:rsidRPr="00E362BE">
        <w:rPr>
          <w:rFonts w:ascii="Verdana" w:eastAsia="Times New Roman" w:hAnsi="Verdana" w:cs="Times New Roman"/>
          <w:b/>
          <w:bCs/>
          <w:i/>
          <w:iCs/>
          <w:color w:val="800080"/>
          <w:sz w:val="19"/>
          <w:szCs w:val="19"/>
        </w:rPr>
        <w:t>*267</w:t>
      </w:r>
      <w:r w:rsidRPr="00E362BE">
        <w:rPr>
          <w:rFonts w:ascii="Verdana" w:eastAsia="Times New Roman" w:hAnsi="Verdana" w:cs="Times New Roman"/>
          <w:color w:val="000000"/>
          <w:sz w:val="19"/>
          <w:szCs w:val="19"/>
        </w:rPr>
        <w:t> that which it seeks to tax; the </w:t>
      </w:r>
      <w:r w:rsidRPr="00E362BE">
        <w:rPr>
          <w:rFonts w:ascii="Verdana" w:eastAsia="Times New Roman" w:hAnsi="Verdana" w:cs="Times New Roman"/>
          <w:i/>
          <w:iCs/>
          <w:color w:val="000000"/>
          <w:sz w:val="19"/>
          <w:szCs w:val="19"/>
        </w:rPr>
        <w:t>benefits, protections,</w:t>
      </w:r>
      <w:r w:rsidRPr="00E362BE">
        <w:rPr>
          <w:rFonts w:ascii="Verdana" w:eastAsia="Times New Roman" w:hAnsi="Verdana" w:cs="Times New Roman"/>
          <w:color w:val="000000"/>
          <w:sz w:val="19"/>
          <w:szCs w:val="19"/>
        </w:rPr>
        <w:t> and </w:t>
      </w:r>
      <w:r w:rsidRPr="00E362BE">
        <w:rPr>
          <w:rFonts w:ascii="Verdana" w:eastAsia="Times New Roman" w:hAnsi="Verdana" w:cs="Times New Roman"/>
          <w:i/>
          <w:iCs/>
          <w:color w:val="000000"/>
          <w:sz w:val="19"/>
          <w:szCs w:val="19"/>
        </w:rPr>
        <w:t>opportunities</w:t>
      </w:r>
      <w:r w:rsidRPr="00E362BE">
        <w:rPr>
          <w:rFonts w:ascii="Verdana" w:eastAsia="Times New Roman" w:hAnsi="Verdana" w:cs="Times New Roman"/>
          <w:color w:val="000000"/>
          <w:sz w:val="19"/>
          <w:szCs w:val="19"/>
        </w:rPr>
        <w:t> afforded by the state; and the social and governmental costs incurred by the state.” (Emphasis added.)</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t>Appellants have admitted that their S corporations conducted business in Ohio. Thus, it is evident that the S corporations have utilized the protections and benefits of Ohio by carrying on business here. This income was then passed through to the appellants as personal income. Thus, the appellants, through their S corporations, have also availed themselves of Ohio's benefits, protections, and opportunities by earning income in Ohio through their respective S corporations. We find that this provides Ohio the “minimum contacts” with the appellants to justify taxing appellants on their distributive share of income. Therefore, we find that appellants' second proposition is not well taken.</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123" w:anchor="F51999246509#F51999246509" w:history="1">
        <w:r w:rsidRPr="00E362BE">
          <w:rPr>
            <w:rFonts w:ascii="Verdana" w:eastAsia="Times New Roman" w:hAnsi="Verdana" w:cs="Times New Roman"/>
            <w:color w:val="0000FF"/>
            <w:sz w:val="19"/>
            <w:szCs w:val="19"/>
            <w:u w:val="single"/>
          </w:rPr>
          <w:t>[5]</w:t>
        </w:r>
      </w:hyperlink>
      <w:r w:rsidRPr="00E362BE">
        <w:rPr>
          <w:rFonts w:ascii="Verdana" w:eastAsia="Times New Roman" w:hAnsi="Verdana" w:cs="Times New Roman"/>
          <w:color w:val="000000"/>
          <w:sz w:val="19"/>
          <w:szCs w:val="19"/>
        </w:rPr>
        <w:t> Appellants argue that taxation of the distributive share of their income violates </w:t>
      </w:r>
      <w:hyperlink r:id="rId124" w:tgtFrame="_top" w:history="1">
        <w:r w:rsidRPr="00E362BE">
          <w:rPr>
            <w:rFonts w:ascii="Verdana" w:eastAsia="Times New Roman" w:hAnsi="Verdana" w:cs="Times New Roman"/>
            <w:color w:val="0000FF"/>
            <w:sz w:val="19"/>
            <w:szCs w:val="19"/>
            <w:u w:val="single"/>
          </w:rPr>
          <w:t xml:space="preserve">Section 381, Title 15, </w:t>
        </w:r>
        <w:proofErr w:type="spellStart"/>
        <w:proofErr w:type="gramStart"/>
        <w:r w:rsidRPr="00E362BE">
          <w:rPr>
            <w:rFonts w:ascii="Verdana" w:eastAsia="Times New Roman" w:hAnsi="Verdana" w:cs="Times New Roman"/>
            <w:color w:val="0000FF"/>
            <w:sz w:val="19"/>
            <w:szCs w:val="19"/>
            <w:u w:val="single"/>
          </w:rPr>
          <w:t>U.S.Code</w:t>
        </w:r>
        <w:proofErr w:type="spellEnd"/>
        <w:proofErr w:type="gramEnd"/>
        <w:r w:rsidRPr="00E362BE">
          <w:rPr>
            <w:rFonts w:ascii="Verdana" w:eastAsia="Times New Roman" w:hAnsi="Verdana" w:cs="Times New Roman"/>
            <w:color w:val="0000FF"/>
            <w:sz w:val="19"/>
            <w:szCs w:val="19"/>
            <w:u w:val="single"/>
          </w:rPr>
          <w:t>.</w:t>
        </w:r>
      </w:hyperlink>
      <w:r w:rsidRPr="00E362BE">
        <w:rPr>
          <w:rFonts w:ascii="Verdana" w:eastAsia="Times New Roman" w:hAnsi="Verdana" w:cs="Times New Roman"/>
          <w:color w:val="000000"/>
          <w:sz w:val="19"/>
          <w:szCs w:val="19"/>
        </w:rPr>
        <w:t> Specifically, appellants claim that they did not personally conduct any business activity in Ohio that rose to the level of solicitation of orders as set out in </w:t>
      </w:r>
      <w:hyperlink r:id="rId125" w:tgtFrame="_top" w:history="1">
        <w:r w:rsidRPr="00E362BE">
          <w:rPr>
            <w:rFonts w:ascii="Verdana" w:eastAsia="Times New Roman" w:hAnsi="Verdana" w:cs="Times New Roman"/>
            <w:color w:val="0000FF"/>
            <w:sz w:val="19"/>
            <w:szCs w:val="19"/>
            <w:u w:val="single"/>
          </w:rPr>
          <w:t>Section 381, Title 15</w:t>
        </w:r>
      </w:hyperlink>
      <w:r w:rsidRPr="00E362BE">
        <w:rPr>
          <w:rFonts w:ascii="Verdana" w:eastAsia="Times New Roman" w:hAnsi="Verdana" w:cs="Times New Roman"/>
          <w:color w:val="000000"/>
          <w:sz w:val="19"/>
          <w:szCs w:val="19"/>
        </w:rPr>
        <w:t>.</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t>The impetus for the promulgation of </w:t>
      </w:r>
      <w:hyperlink r:id="rId126" w:tgtFrame="_top" w:history="1">
        <w:r w:rsidRPr="00E362BE">
          <w:rPr>
            <w:rFonts w:ascii="Verdana" w:eastAsia="Times New Roman" w:hAnsi="Verdana" w:cs="Times New Roman"/>
            <w:color w:val="0000FF"/>
            <w:sz w:val="19"/>
            <w:szCs w:val="19"/>
            <w:u w:val="single"/>
          </w:rPr>
          <w:t>Section 381, Title 15</w:t>
        </w:r>
      </w:hyperlink>
      <w:r w:rsidRPr="00E362BE">
        <w:rPr>
          <w:rFonts w:ascii="Verdana" w:eastAsia="Times New Roman" w:hAnsi="Verdana" w:cs="Times New Roman"/>
          <w:color w:val="000000"/>
          <w:sz w:val="19"/>
          <w:szCs w:val="19"/>
        </w:rPr>
        <w:t>, was the United States Supreme Court's decision in </w:t>
      </w:r>
      <w:hyperlink r:id="rId127" w:tgtFrame="_top" w:history="1">
        <w:r w:rsidRPr="00E362BE">
          <w:rPr>
            <w:rFonts w:ascii="Verdana" w:eastAsia="Times New Roman" w:hAnsi="Verdana" w:cs="Times New Roman"/>
            <w:i/>
            <w:iCs/>
            <w:color w:val="0000FF"/>
            <w:sz w:val="19"/>
            <w:szCs w:val="19"/>
            <w:u w:val="single"/>
          </w:rPr>
          <w:t>Northwestern States Portland Cement Co. v. Minnesota</w:t>
        </w:r>
        <w:r w:rsidRPr="00E362BE">
          <w:rPr>
            <w:rFonts w:ascii="Verdana" w:eastAsia="Times New Roman" w:hAnsi="Verdana" w:cs="Times New Roman"/>
            <w:color w:val="0000FF"/>
            <w:sz w:val="19"/>
            <w:szCs w:val="19"/>
            <w:u w:val="single"/>
          </w:rPr>
          <w:t xml:space="preserve"> (1959), 358 U.S. 450, 79 </w:t>
        </w:r>
        <w:proofErr w:type="spellStart"/>
        <w:r w:rsidRPr="00E362BE">
          <w:rPr>
            <w:rFonts w:ascii="Verdana" w:eastAsia="Times New Roman" w:hAnsi="Verdana" w:cs="Times New Roman"/>
            <w:color w:val="0000FF"/>
            <w:sz w:val="19"/>
            <w:szCs w:val="19"/>
            <w:u w:val="single"/>
          </w:rPr>
          <w:t>S.Ct</w:t>
        </w:r>
        <w:proofErr w:type="spellEnd"/>
        <w:r w:rsidRPr="00E362BE">
          <w:rPr>
            <w:rFonts w:ascii="Verdana" w:eastAsia="Times New Roman" w:hAnsi="Verdana" w:cs="Times New Roman"/>
            <w:color w:val="0000FF"/>
            <w:sz w:val="19"/>
            <w:szCs w:val="19"/>
            <w:u w:val="single"/>
          </w:rPr>
          <w:t>. 357, 3 L.Ed.2d 421</w:t>
        </w:r>
      </w:hyperlink>
      <w:r w:rsidRPr="00E362BE">
        <w:rPr>
          <w:rFonts w:ascii="Verdana" w:eastAsia="Times New Roman" w:hAnsi="Verdana" w:cs="Times New Roman"/>
          <w:color w:val="000000"/>
          <w:sz w:val="19"/>
          <w:szCs w:val="19"/>
        </w:rPr>
        <w:t>. </w:t>
      </w:r>
      <w:proofErr w:type="spellStart"/>
      <w:r w:rsidRPr="00E362BE">
        <w:rPr>
          <w:rFonts w:ascii="Verdana" w:eastAsia="Times New Roman" w:hAnsi="Verdana" w:cs="Times New Roman"/>
          <w:color w:val="000000"/>
          <w:sz w:val="18"/>
          <w:szCs w:val="18"/>
        </w:rPr>
        <w:fldChar w:fldCharType="begin"/>
      </w:r>
      <w:r w:rsidRPr="00E362BE">
        <w:rPr>
          <w:rFonts w:ascii="Verdana" w:eastAsia="Times New Roman" w:hAnsi="Verdana" w:cs="Times New Roman"/>
          <w:color w:val="000000"/>
          <w:sz w:val="18"/>
          <w:szCs w:val="18"/>
        </w:rPr>
        <w:instrText xml:space="preserve"> HYPERLINK "http://web2.westlaw.com/find/default.wl?tf=-1&amp;rs=WLW6.11&amp;referencepositiontype=S&amp;serialnum=1972127223&amp;fn=_top&amp;sv=Split&amp;tc=-1&amp;findtype=Y&amp;referenceposition=487&amp;db=708&amp;vr=2.0&amp;rp=%2ffind%2fdefault.wl&amp;mt=Westlaw" \t "_top" </w:instrText>
      </w:r>
      <w:r w:rsidRPr="00E362BE">
        <w:rPr>
          <w:rFonts w:ascii="Verdana" w:eastAsia="Times New Roman" w:hAnsi="Verdana" w:cs="Times New Roman"/>
          <w:color w:val="000000"/>
          <w:sz w:val="18"/>
          <w:szCs w:val="18"/>
        </w:rPr>
        <w:fldChar w:fldCharType="separate"/>
      </w:r>
      <w:r w:rsidRPr="00E362BE">
        <w:rPr>
          <w:rFonts w:ascii="Verdana" w:eastAsia="Times New Roman" w:hAnsi="Verdana" w:cs="Times New Roman"/>
          <w:i/>
          <w:iCs/>
          <w:color w:val="0000FF"/>
          <w:sz w:val="19"/>
          <w:szCs w:val="19"/>
          <w:u w:val="single"/>
        </w:rPr>
        <w:t>Heublein</w:t>
      </w:r>
      <w:proofErr w:type="spellEnd"/>
      <w:r w:rsidRPr="00E362BE">
        <w:rPr>
          <w:rFonts w:ascii="Verdana" w:eastAsia="Times New Roman" w:hAnsi="Verdana" w:cs="Times New Roman"/>
          <w:i/>
          <w:iCs/>
          <w:color w:val="0000FF"/>
          <w:sz w:val="19"/>
          <w:szCs w:val="19"/>
          <w:u w:val="single"/>
        </w:rPr>
        <w:t>, Inc. v. South Carolina Tax Comm.</w:t>
      </w:r>
      <w:r w:rsidRPr="00E362BE">
        <w:rPr>
          <w:rFonts w:ascii="Verdana" w:eastAsia="Times New Roman" w:hAnsi="Verdana" w:cs="Times New Roman"/>
          <w:color w:val="0000FF"/>
          <w:sz w:val="19"/>
          <w:szCs w:val="19"/>
          <w:u w:val="single"/>
        </w:rPr>
        <w:t xml:space="preserve"> (1972), 409 U.S. 275, 281, 93 </w:t>
      </w:r>
      <w:proofErr w:type="spellStart"/>
      <w:r w:rsidRPr="00E362BE">
        <w:rPr>
          <w:rFonts w:ascii="Verdana" w:eastAsia="Times New Roman" w:hAnsi="Verdana" w:cs="Times New Roman"/>
          <w:color w:val="0000FF"/>
          <w:sz w:val="19"/>
          <w:szCs w:val="19"/>
          <w:u w:val="single"/>
        </w:rPr>
        <w:t>S.Ct</w:t>
      </w:r>
      <w:proofErr w:type="spellEnd"/>
      <w:r w:rsidRPr="00E362BE">
        <w:rPr>
          <w:rFonts w:ascii="Verdana" w:eastAsia="Times New Roman" w:hAnsi="Verdana" w:cs="Times New Roman"/>
          <w:color w:val="0000FF"/>
          <w:sz w:val="19"/>
          <w:szCs w:val="19"/>
          <w:u w:val="single"/>
        </w:rPr>
        <w:t>. 483, 487-488, 34 L.Ed.2d 472, 478</w:t>
      </w:r>
      <w:r w:rsidRPr="00E362BE">
        <w:rPr>
          <w:rFonts w:ascii="Verdana" w:eastAsia="Times New Roman" w:hAnsi="Verdana" w:cs="Times New Roman"/>
          <w:color w:val="000000"/>
          <w:sz w:val="18"/>
          <w:szCs w:val="18"/>
        </w:rPr>
        <w:fldChar w:fldCharType="end"/>
      </w:r>
      <w:r w:rsidRPr="00E362BE">
        <w:rPr>
          <w:rFonts w:ascii="Verdana" w:eastAsia="Times New Roman" w:hAnsi="Verdana" w:cs="Times New Roman"/>
          <w:color w:val="000000"/>
          <w:sz w:val="19"/>
          <w:szCs w:val="19"/>
        </w:rPr>
        <w:t>. In </w:t>
      </w:r>
      <w:r w:rsidRPr="00E362BE">
        <w:rPr>
          <w:rFonts w:ascii="Verdana" w:eastAsia="Times New Roman" w:hAnsi="Verdana" w:cs="Times New Roman"/>
          <w:i/>
          <w:iCs/>
          <w:color w:val="000000"/>
          <w:sz w:val="19"/>
          <w:szCs w:val="19"/>
        </w:rPr>
        <w:t>Northwestern States,</w:t>
      </w:r>
      <w:r w:rsidRPr="00E362BE">
        <w:rPr>
          <w:rFonts w:ascii="Verdana" w:eastAsia="Times New Roman" w:hAnsi="Verdana" w:cs="Times New Roman"/>
          <w:color w:val="000000"/>
          <w:sz w:val="19"/>
          <w:szCs w:val="19"/>
        </w:rPr>
        <w:t xml:space="preserve"> the United States Supreme Court rejected Due Process and Commerce Clause challenges to Minnesota's imposition of an apportioned tax on the net income of an Iowa corporation's profits whose only activity in </w:t>
      </w:r>
      <w:r w:rsidRPr="00E362BE">
        <w:rPr>
          <w:rFonts w:ascii="Verdana" w:eastAsia="Times New Roman" w:hAnsi="Verdana" w:cs="Times New Roman"/>
          <w:color w:val="000000"/>
          <w:sz w:val="19"/>
          <w:szCs w:val="19"/>
        </w:rPr>
        <w:lastRenderedPageBreak/>
        <w:t>Minnesota consisted of solicitation of orders for the sale of its products. </w:t>
      </w:r>
      <w:r w:rsidRPr="00E362BE">
        <w:rPr>
          <w:rFonts w:ascii="Verdana" w:eastAsia="Times New Roman" w:hAnsi="Verdana" w:cs="Times New Roman"/>
          <w:i/>
          <w:iCs/>
          <w:color w:val="000000"/>
          <w:sz w:val="19"/>
          <w:szCs w:val="19"/>
        </w:rPr>
        <w:t>Northwestern</w:t>
      </w:r>
      <w:r w:rsidRPr="00E362BE">
        <w:rPr>
          <w:rFonts w:ascii="Verdana" w:eastAsia="Times New Roman" w:hAnsi="Verdana" w:cs="Times New Roman"/>
          <w:b/>
          <w:bCs/>
          <w:i/>
          <w:iCs/>
          <w:color w:val="800080"/>
          <w:sz w:val="19"/>
          <w:szCs w:val="19"/>
        </w:rPr>
        <w:t>**954</w:t>
      </w:r>
      <w:r w:rsidRPr="00E362BE">
        <w:rPr>
          <w:rFonts w:ascii="Verdana" w:eastAsia="Times New Roman" w:hAnsi="Verdana" w:cs="Times New Roman"/>
          <w:i/>
          <w:iCs/>
          <w:color w:val="000000"/>
          <w:sz w:val="19"/>
          <w:szCs w:val="19"/>
        </w:rPr>
        <w:t> States</w:t>
      </w:r>
      <w:r w:rsidRPr="00E362BE">
        <w:rPr>
          <w:rFonts w:ascii="Verdana" w:eastAsia="Times New Roman" w:hAnsi="Verdana" w:cs="Times New Roman"/>
          <w:color w:val="000000"/>
          <w:sz w:val="19"/>
          <w:szCs w:val="19"/>
        </w:rPr>
        <w:t> at 461-465, </w:t>
      </w:r>
      <w:hyperlink r:id="rId128" w:tgtFrame="_top" w:history="1">
        <w:r w:rsidRPr="00E362BE">
          <w:rPr>
            <w:rFonts w:ascii="Verdana" w:eastAsia="Times New Roman" w:hAnsi="Verdana" w:cs="Times New Roman"/>
            <w:color w:val="0000FF"/>
            <w:sz w:val="19"/>
            <w:szCs w:val="19"/>
            <w:u w:val="single"/>
          </w:rPr>
          <w:t xml:space="preserve">79 </w:t>
        </w:r>
        <w:proofErr w:type="spellStart"/>
        <w:r w:rsidRPr="00E362BE">
          <w:rPr>
            <w:rFonts w:ascii="Verdana" w:eastAsia="Times New Roman" w:hAnsi="Verdana" w:cs="Times New Roman"/>
            <w:color w:val="0000FF"/>
            <w:sz w:val="19"/>
            <w:szCs w:val="19"/>
            <w:u w:val="single"/>
          </w:rPr>
          <w:t>S.Ct</w:t>
        </w:r>
        <w:proofErr w:type="spellEnd"/>
        <w:r w:rsidRPr="00E362BE">
          <w:rPr>
            <w:rFonts w:ascii="Verdana" w:eastAsia="Times New Roman" w:hAnsi="Verdana" w:cs="Times New Roman"/>
            <w:color w:val="0000FF"/>
            <w:sz w:val="19"/>
            <w:szCs w:val="19"/>
            <w:u w:val="single"/>
          </w:rPr>
          <w:t>. at 364-366, 3 L.Ed.2d at 429-431</w:t>
        </w:r>
      </w:hyperlink>
      <w:r w:rsidRPr="00E362BE">
        <w:rPr>
          <w:rFonts w:ascii="Verdana" w:eastAsia="Times New Roman" w:hAnsi="Verdana" w:cs="Times New Roman"/>
          <w:color w:val="000000"/>
          <w:sz w:val="19"/>
          <w:szCs w:val="19"/>
        </w:rPr>
        <w:t>. Concerned that </w:t>
      </w:r>
      <w:r w:rsidRPr="00E362BE">
        <w:rPr>
          <w:rFonts w:ascii="Verdana" w:eastAsia="Times New Roman" w:hAnsi="Verdana" w:cs="Times New Roman"/>
          <w:i/>
          <w:iCs/>
          <w:color w:val="000000"/>
          <w:sz w:val="19"/>
          <w:szCs w:val="19"/>
        </w:rPr>
        <w:t>Northwestern States</w:t>
      </w:r>
      <w:r w:rsidRPr="00E362BE">
        <w:rPr>
          <w:rFonts w:ascii="Verdana" w:eastAsia="Times New Roman" w:hAnsi="Verdana" w:cs="Times New Roman"/>
          <w:color w:val="000000"/>
          <w:sz w:val="19"/>
          <w:szCs w:val="19"/>
        </w:rPr>
        <w:t> could be read to allow a state to tax an out-of-state company for sales where the sole activity of the out-of-state company in the taxing state was solicitation of orders, Congress enacted </w:t>
      </w:r>
      <w:hyperlink r:id="rId129" w:tgtFrame="_top" w:history="1">
        <w:r w:rsidRPr="00E362BE">
          <w:rPr>
            <w:rFonts w:ascii="Verdana" w:eastAsia="Times New Roman" w:hAnsi="Verdana" w:cs="Times New Roman"/>
            <w:color w:val="0000FF"/>
            <w:sz w:val="19"/>
            <w:szCs w:val="19"/>
            <w:u w:val="single"/>
          </w:rPr>
          <w:t>Section 381, Title 15</w:t>
        </w:r>
      </w:hyperlink>
      <w:r w:rsidRPr="00E362BE">
        <w:rPr>
          <w:rFonts w:ascii="Verdana" w:eastAsia="Times New Roman" w:hAnsi="Verdana" w:cs="Times New Roman"/>
          <w:color w:val="000000"/>
          <w:sz w:val="19"/>
          <w:szCs w:val="19"/>
        </w:rPr>
        <w:t>. </w:t>
      </w:r>
      <w:proofErr w:type="spellStart"/>
      <w:r w:rsidRPr="00E362BE">
        <w:rPr>
          <w:rFonts w:ascii="Verdana" w:eastAsia="Times New Roman" w:hAnsi="Verdana" w:cs="Times New Roman"/>
          <w:color w:val="000000"/>
          <w:sz w:val="18"/>
          <w:szCs w:val="18"/>
        </w:rPr>
        <w:fldChar w:fldCharType="begin"/>
      </w:r>
      <w:r w:rsidRPr="00E362BE">
        <w:rPr>
          <w:rFonts w:ascii="Verdana" w:eastAsia="Times New Roman" w:hAnsi="Verdana" w:cs="Times New Roman"/>
          <w:color w:val="000000"/>
          <w:sz w:val="18"/>
          <w:szCs w:val="18"/>
        </w:rPr>
        <w:instrText xml:space="preserve"> HYPERLINK "http://web2.westlaw.com/find/default.wl?tf=-1&amp;rs=WLW6.11&amp;referencepositiontype=S&amp;serialnum=1972127223&amp;fn=_top&amp;sv=Split&amp;tc=-1&amp;findtype=Y&amp;referenceposition=487&amp;db=708&amp;vr=2.0&amp;rp=%2ffind%2fdefault.wl&amp;mt=Westlaw" \t "_top" </w:instrText>
      </w:r>
      <w:r w:rsidRPr="00E362BE">
        <w:rPr>
          <w:rFonts w:ascii="Verdana" w:eastAsia="Times New Roman" w:hAnsi="Verdana" w:cs="Times New Roman"/>
          <w:color w:val="000000"/>
          <w:sz w:val="18"/>
          <w:szCs w:val="18"/>
        </w:rPr>
        <w:fldChar w:fldCharType="separate"/>
      </w:r>
      <w:r w:rsidRPr="00E362BE">
        <w:rPr>
          <w:rFonts w:ascii="Verdana" w:eastAsia="Times New Roman" w:hAnsi="Verdana" w:cs="Times New Roman"/>
          <w:i/>
          <w:iCs/>
          <w:color w:val="0000FF"/>
          <w:sz w:val="19"/>
          <w:szCs w:val="19"/>
          <w:u w:val="single"/>
        </w:rPr>
        <w:t>Heublein</w:t>
      </w:r>
      <w:proofErr w:type="spellEnd"/>
      <w:r w:rsidRPr="00E362BE">
        <w:rPr>
          <w:rFonts w:ascii="Verdana" w:eastAsia="Times New Roman" w:hAnsi="Verdana" w:cs="Times New Roman"/>
          <w:i/>
          <w:iCs/>
          <w:color w:val="0000FF"/>
          <w:sz w:val="19"/>
          <w:szCs w:val="19"/>
          <w:u w:val="single"/>
        </w:rPr>
        <w:t>,</w:t>
      </w:r>
      <w:r w:rsidRPr="00E362BE">
        <w:rPr>
          <w:rFonts w:ascii="Verdana" w:eastAsia="Times New Roman" w:hAnsi="Verdana" w:cs="Times New Roman"/>
          <w:color w:val="0000FF"/>
          <w:sz w:val="19"/>
          <w:szCs w:val="19"/>
          <w:u w:val="single"/>
        </w:rPr>
        <w:t xml:space="preserve"> 409 U.S. at 280, 93 </w:t>
      </w:r>
      <w:proofErr w:type="spellStart"/>
      <w:r w:rsidRPr="00E362BE">
        <w:rPr>
          <w:rFonts w:ascii="Verdana" w:eastAsia="Times New Roman" w:hAnsi="Verdana" w:cs="Times New Roman"/>
          <w:color w:val="0000FF"/>
          <w:sz w:val="19"/>
          <w:szCs w:val="19"/>
          <w:u w:val="single"/>
        </w:rPr>
        <w:t>S.Ct</w:t>
      </w:r>
      <w:proofErr w:type="spellEnd"/>
      <w:r w:rsidRPr="00E362BE">
        <w:rPr>
          <w:rFonts w:ascii="Verdana" w:eastAsia="Times New Roman" w:hAnsi="Verdana" w:cs="Times New Roman"/>
          <w:color w:val="0000FF"/>
          <w:sz w:val="19"/>
          <w:szCs w:val="19"/>
          <w:u w:val="single"/>
        </w:rPr>
        <w:t>. at 487, 34 L.Ed.2d at 477</w:t>
      </w:r>
      <w:r w:rsidRPr="00E362BE">
        <w:rPr>
          <w:rFonts w:ascii="Verdana" w:eastAsia="Times New Roman" w:hAnsi="Verdana" w:cs="Times New Roman"/>
          <w:color w:val="000000"/>
          <w:sz w:val="18"/>
          <w:szCs w:val="18"/>
        </w:rPr>
        <w:fldChar w:fldCharType="end"/>
      </w:r>
      <w:r w:rsidRPr="00E362BE">
        <w:rPr>
          <w:rFonts w:ascii="Verdana" w:eastAsia="Times New Roman" w:hAnsi="Verdana" w:cs="Times New Roman"/>
          <w:color w:val="000000"/>
          <w:sz w:val="19"/>
          <w:szCs w:val="19"/>
        </w:rPr>
        <w:t>. The Supreme Court interpreted </w:t>
      </w:r>
      <w:hyperlink r:id="rId130" w:tgtFrame="_top" w:history="1">
        <w:r w:rsidRPr="00E362BE">
          <w:rPr>
            <w:rFonts w:ascii="Verdana" w:eastAsia="Times New Roman" w:hAnsi="Verdana" w:cs="Times New Roman"/>
            <w:color w:val="0000FF"/>
            <w:sz w:val="19"/>
            <w:szCs w:val="19"/>
            <w:u w:val="single"/>
          </w:rPr>
          <w:t>Section 381, Title 15</w:t>
        </w:r>
      </w:hyperlink>
      <w:r w:rsidRPr="00E362BE">
        <w:rPr>
          <w:rFonts w:ascii="Verdana" w:eastAsia="Times New Roman" w:hAnsi="Verdana" w:cs="Times New Roman"/>
          <w:color w:val="000000"/>
          <w:sz w:val="19"/>
          <w:szCs w:val="19"/>
        </w:rPr>
        <w:t>, to preclude a state from taxing an out-of-state company's profits where the out-of-state company's only contact with the taxing state was the “solicitation of orders,” or the out-of-state company's activity (in addition to solicitation of orders) in the taxing state was </w:t>
      </w:r>
      <w:r w:rsidRPr="00E362BE">
        <w:rPr>
          <w:rFonts w:ascii="Verdana" w:eastAsia="Times New Roman" w:hAnsi="Verdana" w:cs="Times New Roman"/>
          <w:i/>
          <w:iCs/>
          <w:color w:val="000000"/>
          <w:sz w:val="19"/>
          <w:szCs w:val="19"/>
        </w:rPr>
        <w:t xml:space="preserve">de </w:t>
      </w:r>
      <w:proofErr w:type="spellStart"/>
      <w:r w:rsidRPr="00E362BE">
        <w:rPr>
          <w:rFonts w:ascii="Verdana" w:eastAsia="Times New Roman" w:hAnsi="Verdana" w:cs="Times New Roman"/>
          <w:i/>
          <w:iCs/>
          <w:color w:val="000000"/>
          <w:sz w:val="19"/>
          <w:szCs w:val="19"/>
        </w:rPr>
        <w:t>minimis</w:t>
      </w:r>
      <w:proofErr w:type="spellEnd"/>
      <w:r w:rsidRPr="00E362BE">
        <w:rPr>
          <w:rFonts w:ascii="Verdana" w:eastAsia="Times New Roman" w:hAnsi="Verdana" w:cs="Times New Roman"/>
          <w:i/>
          <w:iCs/>
          <w:color w:val="000000"/>
          <w:sz w:val="19"/>
          <w:szCs w:val="19"/>
        </w:rPr>
        <w:t>. </w:t>
      </w:r>
      <w:hyperlink r:id="rId131" w:tgtFrame="_top" w:history="1">
        <w:r w:rsidRPr="00E362BE">
          <w:rPr>
            <w:rFonts w:ascii="Verdana" w:eastAsia="Times New Roman" w:hAnsi="Verdana" w:cs="Times New Roman"/>
            <w:i/>
            <w:iCs/>
            <w:color w:val="0000FF"/>
            <w:sz w:val="19"/>
            <w:szCs w:val="19"/>
            <w:u w:val="single"/>
          </w:rPr>
          <w:t>Wisconsin Dept. of Revenue v. Wrigley </w:t>
        </w:r>
        <w:r w:rsidRPr="00E362BE">
          <w:rPr>
            <w:rFonts w:ascii="Verdana" w:eastAsia="Times New Roman" w:hAnsi="Verdana" w:cs="Times New Roman"/>
            <w:color w:val="0000FF"/>
            <w:sz w:val="19"/>
            <w:szCs w:val="19"/>
            <w:u w:val="single"/>
          </w:rPr>
          <w:t xml:space="preserve">(1992), 505 U.S. 214, 223-232, 112 </w:t>
        </w:r>
        <w:proofErr w:type="spellStart"/>
        <w:r w:rsidRPr="00E362BE">
          <w:rPr>
            <w:rFonts w:ascii="Verdana" w:eastAsia="Times New Roman" w:hAnsi="Verdana" w:cs="Times New Roman"/>
            <w:color w:val="0000FF"/>
            <w:sz w:val="19"/>
            <w:szCs w:val="19"/>
            <w:u w:val="single"/>
          </w:rPr>
          <w:t>S.Ct</w:t>
        </w:r>
        <w:proofErr w:type="spellEnd"/>
        <w:r w:rsidRPr="00E362BE">
          <w:rPr>
            <w:rFonts w:ascii="Verdana" w:eastAsia="Times New Roman" w:hAnsi="Verdana" w:cs="Times New Roman"/>
            <w:color w:val="0000FF"/>
            <w:sz w:val="19"/>
            <w:szCs w:val="19"/>
            <w:u w:val="single"/>
          </w:rPr>
          <w:t>. 2447, 2453-2458, 120 L.Ed.2d 174, 186-191</w:t>
        </w:r>
      </w:hyperlink>
      <w:r w:rsidRPr="00E362BE">
        <w:rPr>
          <w:rFonts w:ascii="Verdana" w:eastAsia="Times New Roman" w:hAnsi="Verdana" w:cs="Times New Roman"/>
          <w:color w:val="000000"/>
          <w:sz w:val="19"/>
          <w:szCs w:val="19"/>
        </w:rPr>
        <w:t>. The court in </w:t>
      </w:r>
      <w:r w:rsidRPr="00E362BE">
        <w:rPr>
          <w:rFonts w:ascii="Verdana" w:eastAsia="Times New Roman" w:hAnsi="Verdana" w:cs="Times New Roman"/>
          <w:i/>
          <w:iCs/>
          <w:color w:val="000000"/>
          <w:sz w:val="19"/>
          <w:szCs w:val="19"/>
        </w:rPr>
        <w:t>Wrigley</w:t>
      </w:r>
      <w:r w:rsidRPr="00E362BE">
        <w:rPr>
          <w:rFonts w:ascii="Verdana" w:eastAsia="Times New Roman" w:hAnsi="Verdana" w:cs="Times New Roman"/>
          <w:color w:val="000000"/>
          <w:sz w:val="19"/>
          <w:szCs w:val="19"/>
        </w:rPr>
        <w:t> held that the phrase “solicitation of orders” as used in </w:t>
      </w:r>
      <w:hyperlink r:id="rId132" w:tgtFrame="_top" w:history="1">
        <w:r w:rsidRPr="00E362BE">
          <w:rPr>
            <w:rFonts w:ascii="Verdana" w:eastAsia="Times New Roman" w:hAnsi="Verdana" w:cs="Times New Roman"/>
            <w:color w:val="0000FF"/>
            <w:sz w:val="19"/>
            <w:szCs w:val="19"/>
            <w:u w:val="single"/>
          </w:rPr>
          <w:t>Section 381, Title 15</w:t>
        </w:r>
      </w:hyperlink>
      <w:r w:rsidRPr="00E362BE">
        <w:rPr>
          <w:rFonts w:ascii="Verdana" w:eastAsia="Times New Roman" w:hAnsi="Verdana" w:cs="Times New Roman"/>
          <w:color w:val="000000"/>
          <w:sz w:val="19"/>
          <w:szCs w:val="19"/>
        </w:rPr>
        <w:t>, “embraces request-related activity that is not even, strictly speaking, essential, or else it would not cover salesmen's driving on the State's roads, spending the night in the State's hotels, or displaying within the State samples of their product.” </w:t>
      </w:r>
      <w:r w:rsidRPr="00E362BE">
        <w:rPr>
          <w:rFonts w:ascii="Verdana" w:eastAsia="Times New Roman" w:hAnsi="Verdana" w:cs="Times New Roman"/>
          <w:i/>
          <w:iCs/>
          <w:color w:val="000000"/>
          <w:sz w:val="19"/>
          <w:szCs w:val="19"/>
        </w:rPr>
        <w:t>Id.</w:t>
      </w:r>
      <w:r w:rsidRPr="00E362BE">
        <w:rPr>
          <w:rFonts w:ascii="Verdana" w:eastAsia="Times New Roman" w:hAnsi="Verdana" w:cs="Times New Roman"/>
          <w:color w:val="000000"/>
          <w:sz w:val="19"/>
          <w:szCs w:val="19"/>
        </w:rPr>
        <w:t> at 226, </w:t>
      </w:r>
      <w:hyperlink r:id="rId133" w:tgtFrame="_top" w:history="1">
        <w:r w:rsidRPr="00E362BE">
          <w:rPr>
            <w:rFonts w:ascii="Verdana" w:eastAsia="Times New Roman" w:hAnsi="Verdana" w:cs="Times New Roman"/>
            <w:color w:val="0000FF"/>
            <w:sz w:val="19"/>
            <w:szCs w:val="19"/>
            <w:u w:val="single"/>
          </w:rPr>
          <w:t xml:space="preserve">112 </w:t>
        </w:r>
        <w:proofErr w:type="spellStart"/>
        <w:r w:rsidRPr="00E362BE">
          <w:rPr>
            <w:rFonts w:ascii="Verdana" w:eastAsia="Times New Roman" w:hAnsi="Verdana" w:cs="Times New Roman"/>
            <w:color w:val="0000FF"/>
            <w:sz w:val="19"/>
            <w:szCs w:val="19"/>
            <w:u w:val="single"/>
          </w:rPr>
          <w:t>S.Ct</w:t>
        </w:r>
        <w:proofErr w:type="spellEnd"/>
        <w:r w:rsidRPr="00E362BE">
          <w:rPr>
            <w:rFonts w:ascii="Verdana" w:eastAsia="Times New Roman" w:hAnsi="Verdana" w:cs="Times New Roman"/>
            <w:color w:val="0000FF"/>
            <w:sz w:val="19"/>
            <w:szCs w:val="19"/>
            <w:u w:val="single"/>
          </w:rPr>
          <w:t>. at 2455, 120 L.Ed.2d at 187</w:t>
        </w:r>
      </w:hyperlink>
      <w:r w:rsidRPr="00E362BE">
        <w:rPr>
          <w:rFonts w:ascii="Verdana" w:eastAsia="Times New Roman" w:hAnsi="Verdana" w:cs="Times New Roman"/>
          <w:color w:val="000000"/>
          <w:sz w:val="19"/>
          <w:szCs w:val="19"/>
        </w:rPr>
        <w:t>. The court in </w:t>
      </w:r>
      <w:r w:rsidRPr="00E362BE">
        <w:rPr>
          <w:rFonts w:ascii="Verdana" w:eastAsia="Times New Roman" w:hAnsi="Verdana" w:cs="Times New Roman"/>
          <w:i/>
          <w:iCs/>
          <w:color w:val="000000"/>
          <w:sz w:val="19"/>
          <w:szCs w:val="19"/>
        </w:rPr>
        <w:t>Wrigley</w:t>
      </w:r>
      <w:r w:rsidRPr="00E362BE">
        <w:rPr>
          <w:rFonts w:ascii="Verdana" w:eastAsia="Times New Roman" w:hAnsi="Verdana" w:cs="Times New Roman"/>
          <w:color w:val="000000"/>
          <w:sz w:val="19"/>
          <w:szCs w:val="19"/>
        </w:rPr>
        <w:t> also stated, </w:t>
      </w:r>
      <w:r w:rsidRPr="00E362BE">
        <w:rPr>
          <w:rFonts w:ascii="Verdana" w:eastAsia="Times New Roman" w:hAnsi="Verdana" w:cs="Times New Roman"/>
          <w:b/>
          <w:bCs/>
          <w:i/>
          <w:iCs/>
          <w:color w:val="800080"/>
          <w:sz w:val="19"/>
          <w:szCs w:val="19"/>
        </w:rPr>
        <w:t>*268</w:t>
      </w:r>
      <w:r w:rsidRPr="00E362BE">
        <w:rPr>
          <w:rFonts w:ascii="Verdana" w:eastAsia="Times New Roman" w:hAnsi="Verdana" w:cs="Times New Roman"/>
          <w:color w:val="000000"/>
          <w:sz w:val="19"/>
          <w:szCs w:val="19"/>
        </w:rPr>
        <w:t> “whether in-state activity other than ‘solicitation of orders' is sufficiently </w:t>
      </w:r>
      <w:r w:rsidRPr="00E362BE">
        <w:rPr>
          <w:rFonts w:ascii="Verdana" w:eastAsia="Times New Roman" w:hAnsi="Verdana" w:cs="Times New Roman"/>
          <w:i/>
          <w:iCs/>
          <w:color w:val="000000"/>
          <w:sz w:val="19"/>
          <w:szCs w:val="19"/>
        </w:rPr>
        <w:t xml:space="preserve">de </w:t>
      </w:r>
      <w:proofErr w:type="spellStart"/>
      <w:r w:rsidRPr="00E362BE">
        <w:rPr>
          <w:rFonts w:ascii="Verdana" w:eastAsia="Times New Roman" w:hAnsi="Verdana" w:cs="Times New Roman"/>
          <w:i/>
          <w:iCs/>
          <w:color w:val="000000"/>
          <w:sz w:val="19"/>
          <w:szCs w:val="19"/>
        </w:rPr>
        <w:t>minimis</w:t>
      </w:r>
      <w:proofErr w:type="spellEnd"/>
      <w:r w:rsidRPr="00E362BE">
        <w:rPr>
          <w:rFonts w:ascii="Verdana" w:eastAsia="Times New Roman" w:hAnsi="Verdana" w:cs="Times New Roman"/>
          <w:color w:val="000000"/>
          <w:sz w:val="19"/>
          <w:szCs w:val="19"/>
        </w:rPr>
        <w:t> to avoid loss of tax immunity conferred by </w:t>
      </w:r>
      <w:hyperlink r:id="rId134" w:tgtFrame="_top" w:history="1">
        <w:r w:rsidRPr="00E362BE">
          <w:rPr>
            <w:rFonts w:ascii="Verdana" w:eastAsia="Times New Roman" w:hAnsi="Verdana" w:cs="Times New Roman"/>
            <w:color w:val="0000FF"/>
            <w:sz w:val="19"/>
            <w:szCs w:val="19"/>
            <w:u w:val="single"/>
          </w:rPr>
          <w:t>§ 381</w:t>
        </w:r>
      </w:hyperlink>
      <w:r w:rsidRPr="00E362BE">
        <w:rPr>
          <w:rFonts w:ascii="Verdana" w:eastAsia="Times New Roman" w:hAnsi="Verdana" w:cs="Times New Roman"/>
          <w:color w:val="000000"/>
          <w:sz w:val="19"/>
          <w:szCs w:val="19"/>
        </w:rPr>
        <w:t> depends upon whether that activity establishes a nontrivial additional connection with the taxing State.” </w:t>
      </w:r>
      <w:r w:rsidRPr="00E362BE">
        <w:rPr>
          <w:rFonts w:ascii="Verdana" w:eastAsia="Times New Roman" w:hAnsi="Verdana" w:cs="Times New Roman"/>
          <w:i/>
          <w:iCs/>
          <w:color w:val="000000"/>
          <w:sz w:val="19"/>
          <w:szCs w:val="19"/>
        </w:rPr>
        <w:t>Id.</w:t>
      </w:r>
      <w:r w:rsidRPr="00E362BE">
        <w:rPr>
          <w:rFonts w:ascii="Verdana" w:eastAsia="Times New Roman" w:hAnsi="Verdana" w:cs="Times New Roman"/>
          <w:color w:val="000000"/>
          <w:sz w:val="19"/>
          <w:szCs w:val="19"/>
        </w:rPr>
        <w:t> at 232, </w:t>
      </w:r>
      <w:hyperlink r:id="rId135" w:tgtFrame="_top" w:history="1">
        <w:r w:rsidRPr="00E362BE">
          <w:rPr>
            <w:rFonts w:ascii="Verdana" w:eastAsia="Times New Roman" w:hAnsi="Verdana" w:cs="Times New Roman"/>
            <w:color w:val="0000FF"/>
            <w:sz w:val="19"/>
            <w:szCs w:val="19"/>
            <w:u w:val="single"/>
          </w:rPr>
          <w:t xml:space="preserve">112 </w:t>
        </w:r>
        <w:proofErr w:type="spellStart"/>
        <w:r w:rsidRPr="00E362BE">
          <w:rPr>
            <w:rFonts w:ascii="Verdana" w:eastAsia="Times New Roman" w:hAnsi="Verdana" w:cs="Times New Roman"/>
            <w:color w:val="0000FF"/>
            <w:sz w:val="19"/>
            <w:szCs w:val="19"/>
            <w:u w:val="single"/>
          </w:rPr>
          <w:t>S.Ct</w:t>
        </w:r>
        <w:proofErr w:type="spellEnd"/>
        <w:r w:rsidRPr="00E362BE">
          <w:rPr>
            <w:rFonts w:ascii="Verdana" w:eastAsia="Times New Roman" w:hAnsi="Verdana" w:cs="Times New Roman"/>
            <w:color w:val="0000FF"/>
            <w:sz w:val="19"/>
            <w:szCs w:val="19"/>
            <w:u w:val="single"/>
          </w:rPr>
          <w:t>. at 2458, 120 L.Ed.2d at 191</w:t>
        </w:r>
      </w:hyperlink>
      <w:r w:rsidRPr="00E362BE">
        <w:rPr>
          <w:rFonts w:ascii="Verdana" w:eastAsia="Times New Roman" w:hAnsi="Verdana" w:cs="Times New Roman"/>
          <w:color w:val="000000"/>
          <w:sz w:val="19"/>
          <w:szCs w:val="19"/>
        </w:rPr>
        <w:t>.</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136" w:anchor="F61999246509#F61999246509" w:history="1">
        <w:r w:rsidRPr="00E362BE">
          <w:rPr>
            <w:rFonts w:ascii="Verdana" w:eastAsia="Times New Roman" w:hAnsi="Verdana" w:cs="Times New Roman"/>
            <w:color w:val="0000FF"/>
            <w:sz w:val="19"/>
            <w:szCs w:val="19"/>
            <w:u w:val="single"/>
          </w:rPr>
          <w:t>[6]</w:t>
        </w:r>
      </w:hyperlink>
      <w:r w:rsidRPr="00E362BE">
        <w:rPr>
          <w:rFonts w:ascii="Verdana" w:eastAsia="Times New Roman" w:hAnsi="Verdana" w:cs="Times New Roman"/>
          <w:color w:val="000000"/>
          <w:sz w:val="19"/>
          <w:szCs w:val="19"/>
        </w:rPr>
        <w:t> </w:t>
      </w:r>
      <w:hyperlink r:id="rId137" w:anchor="F71999246509#F71999246509" w:history="1">
        <w:r w:rsidRPr="00E362BE">
          <w:rPr>
            <w:rFonts w:ascii="Verdana" w:eastAsia="Times New Roman" w:hAnsi="Verdana" w:cs="Times New Roman"/>
            <w:color w:val="0000FF"/>
            <w:sz w:val="19"/>
            <w:szCs w:val="19"/>
            <w:u w:val="single"/>
          </w:rPr>
          <w:t>[7]</w:t>
        </w:r>
      </w:hyperlink>
      <w:r w:rsidRPr="00E362BE">
        <w:rPr>
          <w:rFonts w:ascii="Verdana" w:eastAsia="Times New Roman" w:hAnsi="Verdana" w:cs="Times New Roman"/>
          <w:color w:val="000000"/>
          <w:sz w:val="19"/>
          <w:szCs w:val="19"/>
        </w:rPr>
        <w:t> In this case, appellants claim that they did not </w:t>
      </w:r>
      <w:r w:rsidRPr="00E362BE">
        <w:rPr>
          <w:rFonts w:ascii="Verdana" w:eastAsia="Times New Roman" w:hAnsi="Verdana" w:cs="Times New Roman"/>
          <w:i/>
          <w:iCs/>
          <w:color w:val="000000"/>
          <w:sz w:val="19"/>
          <w:szCs w:val="19"/>
        </w:rPr>
        <w:t>personally</w:t>
      </w:r>
      <w:r w:rsidRPr="00E362BE">
        <w:rPr>
          <w:rFonts w:ascii="Verdana" w:eastAsia="Times New Roman" w:hAnsi="Verdana" w:cs="Times New Roman"/>
          <w:color w:val="000000"/>
          <w:sz w:val="19"/>
          <w:szCs w:val="19"/>
        </w:rPr>
        <w:t> participate in any business activities in Ohio. S corporations are pass-through entities for purpose of taxation but are still corporations from a legal perspective. A corporation is an entity separate and apart from the individuals who compose it; it is a legal fiction for the </w:t>
      </w:r>
      <w:r w:rsidRPr="00E362BE">
        <w:rPr>
          <w:rFonts w:ascii="Verdana" w:eastAsia="Times New Roman" w:hAnsi="Verdana" w:cs="Times New Roman"/>
          <w:i/>
          <w:iCs/>
          <w:color w:val="000000"/>
          <w:sz w:val="19"/>
          <w:szCs w:val="19"/>
        </w:rPr>
        <w:t>purpose of doing business</w:t>
      </w:r>
      <w:r w:rsidRPr="00E362BE">
        <w:rPr>
          <w:rFonts w:ascii="Verdana" w:eastAsia="Times New Roman" w:hAnsi="Verdana" w:cs="Times New Roman"/>
          <w:color w:val="000000"/>
          <w:sz w:val="19"/>
          <w:szCs w:val="19"/>
        </w:rPr>
        <w:t>. </w:t>
      </w:r>
      <w:hyperlink r:id="rId138" w:tgtFrame="_top" w:history="1">
        <w:r w:rsidRPr="00E362BE">
          <w:rPr>
            <w:rFonts w:ascii="Verdana" w:eastAsia="Times New Roman" w:hAnsi="Verdana" w:cs="Times New Roman"/>
            <w:i/>
            <w:iCs/>
            <w:color w:val="0000FF"/>
            <w:sz w:val="19"/>
            <w:szCs w:val="19"/>
            <w:u w:val="single"/>
          </w:rPr>
          <w:t xml:space="preserve">Ohio Bur. of Workers' Comp. v. </w:t>
        </w:r>
        <w:proofErr w:type="spellStart"/>
        <w:r w:rsidRPr="00E362BE">
          <w:rPr>
            <w:rFonts w:ascii="Verdana" w:eastAsia="Times New Roman" w:hAnsi="Verdana" w:cs="Times New Roman"/>
            <w:i/>
            <w:iCs/>
            <w:color w:val="0000FF"/>
            <w:sz w:val="19"/>
            <w:szCs w:val="19"/>
            <w:u w:val="single"/>
          </w:rPr>
          <w:t>Widenmeyer</w:t>
        </w:r>
        <w:proofErr w:type="spellEnd"/>
        <w:r w:rsidRPr="00E362BE">
          <w:rPr>
            <w:rFonts w:ascii="Verdana" w:eastAsia="Times New Roman" w:hAnsi="Verdana" w:cs="Times New Roman"/>
            <w:i/>
            <w:iCs/>
            <w:color w:val="0000FF"/>
            <w:sz w:val="19"/>
            <w:szCs w:val="19"/>
            <w:u w:val="single"/>
          </w:rPr>
          <w:t xml:space="preserve"> Elec. Co.</w:t>
        </w:r>
        <w:r w:rsidRPr="00E362BE">
          <w:rPr>
            <w:rFonts w:ascii="Verdana" w:eastAsia="Times New Roman" w:hAnsi="Verdana" w:cs="Times New Roman"/>
            <w:color w:val="0000FF"/>
            <w:sz w:val="19"/>
            <w:szCs w:val="19"/>
            <w:u w:val="single"/>
          </w:rPr>
          <w:t> (1991), 72 Ohio App.3d 100, 105, 593 N.E.2d 468, 471</w:t>
        </w:r>
      </w:hyperlink>
      <w:r w:rsidRPr="00E362BE">
        <w:rPr>
          <w:rFonts w:ascii="Verdana" w:eastAsia="Times New Roman" w:hAnsi="Verdana" w:cs="Times New Roman"/>
          <w:color w:val="000000"/>
          <w:sz w:val="19"/>
          <w:szCs w:val="19"/>
        </w:rPr>
        <w:t>. Thus, it is S </w:t>
      </w:r>
      <w:r w:rsidRPr="00E362BE">
        <w:rPr>
          <w:rFonts w:ascii="Verdana" w:eastAsia="Times New Roman" w:hAnsi="Verdana" w:cs="Times New Roman"/>
          <w:i/>
          <w:iCs/>
          <w:color w:val="000000"/>
          <w:sz w:val="19"/>
          <w:szCs w:val="19"/>
        </w:rPr>
        <w:t>corporations' business activity</w:t>
      </w:r>
      <w:r w:rsidRPr="00E362BE">
        <w:rPr>
          <w:rFonts w:ascii="Verdana" w:eastAsia="Times New Roman" w:hAnsi="Verdana" w:cs="Times New Roman"/>
          <w:color w:val="000000"/>
          <w:sz w:val="19"/>
          <w:szCs w:val="19"/>
        </w:rPr>
        <w:t> in Ohio that is dispositive as to whether </w:t>
      </w:r>
      <w:hyperlink r:id="rId139" w:tgtFrame="_top" w:history="1">
        <w:r w:rsidRPr="00E362BE">
          <w:rPr>
            <w:rFonts w:ascii="Verdana" w:eastAsia="Times New Roman" w:hAnsi="Verdana" w:cs="Times New Roman"/>
            <w:color w:val="0000FF"/>
            <w:sz w:val="19"/>
            <w:szCs w:val="19"/>
            <w:u w:val="single"/>
          </w:rPr>
          <w:t>Section 381, Title 15</w:t>
        </w:r>
      </w:hyperlink>
      <w:r w:rsidRPr="00E362BE">
        <w:rPr>
          <w:rFonts w:ascii="Verdana" w:eastAsia="Times New Roman" w:hAnsi="Verdana" w:cs="Times New Roman"/>
          <w:color w:val="000000"/>
          <w:sz w:val="19"/>
          <w:szCs w:val="19"/>
        </w:rPr>
        <w:t>, precludes taxation of the S corporations, not the appellants' </w:t>
      </w:r>
      <w:r w:rsidRPr="00E362BE">
        <w:rPr>
          <w:rFonts w:ascii="Verdana" w:eastAsia="Times New Roman" w:hAnsi="Verdana" w:cs="Times New Roman"/>
          <w:i/>
          <w:iCs/>
          <w:color w:val="000000"/>
          <w:sz w:val="19"/>
          <w:szCs w:val="19"/>
        </w:rPr>
        <w:t>personal </w:t>
      </w:r>
      <w:r w:rsidRPr="00E362BE">
        <w:rPr>
          <w:rFonts w:ascii="Verdana" w:eastAsia="Times New Roman" w:hAnsi="Verdana" w:cs="Times New Roman"/>
          <w:color w:val="000000"/>
          <w:sz w:val="19"/>
          <w:szCs w:val="19"/>
        </w:rPr>
        <w:t>activity.</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t>The only evidence relating to the S corporations' business activities in Ohio is found in stipulations of fact, which indicate that S corporations “conducted business activity in Ohio that was </w:t>
      </w:r>
      <w:r w:rsidRPr="00E362BE">
        <w:rPr>
          <w:rFonts w:ascii="Verdana" w:eastAsia="Times New Roman" w:hAnsi="Verdana" w:cs="Times New Roman"/>
          <w:i/>
          <w:iCs/>
          <w:color w:val="000000"/>
          <w:sz w:val="19"/>
          <w:szCs w:val="19"/>
        </w:rPr>
        <w:t>not limited</w:t>
      </w:r>
      <w:r w:rsidRPr="00E362BE">
        <w:rPr>
          <w:rFonts w:ascii="Verdana" w:eastAsia="Times New Roman" w:hAnsi="Verdana" w:cs="Times New Roman"/>
          <w:color w:val="000000"/>
          <w:sz w:val="19"/>
          <w:szCs w:val="19"/>
        </w:rPr>
        <w:t> to * * * solicitation of orders within Ohio * * *.” (Emphasis added.) In other words, the S corporations conducted business activities beyond mere solicitation so as to remove them from any immunity from taxation by Ohio pursuant to </w:t>
      </w:r>
      <w:hyperlink r:id="rId140" w:tgtFrame="_top" w:history="1">
        <w:r w:rsidRPr="00E362BE">
          <w:rPr>
            <w:rFonts w:ascii="Verdana" w:eastAsia="Times New Roman" w:hAnsi="Verdana" w:cs="Times New Roman"/>
            <w:color w:val="0000FF"/>
            <w:sz w:val="19"/>
            <w:szCs w:val="19"/>
            <w:u w:val="single"/>
          </w:rPr>
          <w:t>Section 381, Title 15</w:t>
        </w:r>
      </w:hyperlink>
      <w:r w:rsidRPr="00E362BE">
        <w:rPr>
          <w:rFonts w:ascii="Verdana" w:eastAsia="Times New Roman" w:hAnsi="Verdana" w:cs="Times New Roman"/>
          <w:color w:val="000000"/>
          <w:sz w:val="19"/>
          <w:szCs w:val="19"/>
        </w:rPr>
        <w:t>. Thus, </w:t>
      </w:r>
      <w:hyperlink r:id="rId141" w:tgtFrame="_top" w:history="1">
        <w:r w:rsidRPr="00E362BE">
          <w:rPr>
            <w:rFonts w:ascii="Verdana" w:eastAsia="Times New Roman" w:hAnsi="Verdana" w:cs="Times New Roman"/>
            <w:color w:val="0000FF"/>
            <w:sz w:val="19"/>
            <w:szCs w:val="19"/>
            <w:u w:val="single"/>
          </w:rPr>
          <w:t>Section 381, Title 15</w:t>
        </w:r>
      </w:hyperlink>
      <w:r w:rsidRPr="00E362BE">
        <w:rPr>
          <w:rFonts w:ascii="Verdana" w:eastAsia="Times New Roman" w:hAnsi="Verdana" w:cs="Times New Roman"/>
          <w:color w:val="000000"/>
          <w:sz w:val="19"/>
          <w:szCs w:val="19"/>
        </w:rPr>
        <w:t>, is not a bar to taxation of appellants in this case.</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142" w:anchor="F81999246509#F81999246509" w:history="1">
        <w:r w:rsidRPr="00E362BE">
          <w:rPr>
            <w:rFonts w:ascii="Verdana" w:eastAsia="Times New Roman" w:hAnsi="Verdana" w:cs="Times New Roman"/>
            <w:color w:val="0000FF"/>
            <w:sz w:val="19"/>
            <w:szCs w:val="19"/>
            <w:u w:val="single"/>
          </w:rPr>
          <w:t>[8]</w:t>
        </w:r>
      </w:hyperlink>
      <w:r w:rsidRPr="00E362BE">
        <w:rPr>
          <w:rFonts w:ascii="Verdana" w:eastAsia="Times New Roman" w:hAnsi="Verdana" w:cs="Times New Roman"/>
          <w:color w:val="000000"/>
          <w:sz w:val="19"/>
          <w:szCs w:val="19"/>
        </w:rPr>
        <w:t> The appellants argue that the distributive share of an S corporation's income constitutes “nonbusiness” income to the shareholder pursuant to </w:t>
      </w:r>
      <w:hyperlink r:id="rId143" w:tgtFrame="_top" w:history="1">
        <w:r w:rsidRPr="00E362BE">
          <w:rPr>
            <w:rFonts w:ascii="Verdana" w:eastAsia="Times New Roman" w:hAnsi="Verdana" w:cs="Times New Roman"/>
            <w:color w:val="0000FF"/>
            <w:sz w:val="19"/>
            <w:szCs w:val="19"/>
            <w:u w:val="single"/>
          </w:rPr>
          <w:t>R.C. 5747.01(C)</w:t>
        </w:r>
      </w:hyperlink>
      <w:r w:rsidRPr="00E362BE">
        <w:rPr>
          <w:rFonts w:ascii="Verdana" w:eastAsia="Times New Roman" w:hAnsi="Verdana" w:cs="Times New Roman"/>
          <w:color w:val="000000"/>
          <w:sz w:val="19"/>
          <w:szCs w:val="19"/>
        </w:rPr>
        <w:t>. As to nonbusiness income, appellants claim that this income should not be apportioned to Ohio, since appellants are not domiciled in Ohio pursuant to </w:t>
      </w:r>
      <w:hyperlink r:id="rId144" w:tgtFrame="_top" w:history="1">
        <w:r w:rsidRPr="00E362BE">
          <w:rPr>
            <w:rFonts w:ascii="Verdana" w:eastAsia="Times New Roman" w:hAnsi="Verdana" w:cs="Times New Roman"/>
            <w:color w:val="0000FF"/>
            <w:sz w:val="19"/>
            <w:szCs w:val="19"/>
            <w:u w:val="single"/>
          </w:rPr>
          <w:t>R.C. 5747.20(B</w:t>
        </w:r>
        <w:proofErr w:type="gramStart"/>
        <w:r w:rsidRPr="00E362BE">
          <w:rPr>
            <w:rFonts w:ascii="Verdana" w:eastAsia="Times New Roman" w:hAnsi="Verdana" w:cs="Times New Roman"/>
            <w:color w:val="0000FF"/>
            <w:sz w:val="19"/>
            <w:szCs w:val="19"/>
            <w:u w:val="single"/>
          </w:rPr>
          <w:t>)(</w:t>
        </w:r>
        <w:proofErr w:type="gramEnd"/>
        <w:r w:rsidRPr="00E362BE">
          <w:rPr>
            <w:rFonts w:ascii="Verdana" w:eastAsia="Times New Roman" w:hAnsi="Verdana" w:cs="Times New Roman"/>
            <w:color w:val="0000FF"/>
            <w:sz w:val="19"/>
            <w:szCs w:val="19"/>
            <w:u w:val="single"/>
          </w:rPr>
          <w:t>6)</w:t>
        </w:r>
      </w:hyperlink>
      <w:r w:rsidRPr="00E362BE">
        <w:rPr>
          <w:rFonts w:ascii="Verdana" w:eastAsia="Times New Roman" w:hAnsi="Verdana" w:cs="Times New Roman"/>
          <w:color w:val="000000"/>
          <w:sz w:val="19"/>
          <w:szCs w:val="19"/>
        </w:rPr>
        <w:t>.</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t>Appellants' argument is flawed because it assumes that distributive income from an S corporation is nonbusiness income. This characterization ignores the true nature of the income that appellants receive from their S corporations. </w:t>
      </w:r>
      <w:hyperlink r:id="rId145" w:tgtFrame="_top" w:history="1">
        <w:r w:rsidRPr="00E362BE">
          <w:rPr>
            <w:rFonts w:ascii="Verdana" w:eastAsia="Times New Roman" w:hAnsi="Verdana" w:cs="Times New Roman"/>
            <w:color w:val="0000FF"/>
            <w:sz w:val="19"/>
            <w:szCs w:val="19"/>
            <w:u w:val="single"/>
          </w:rPr>
          <w:t xml:space="preserve">Section 1366(b), Title 26, </w:t>
        </w:r>
        <w:proofErr w:type="spellStart"/>
        <w:r w:rsidRPr="00E362BE">
          <w:rPr>
            <w:rFonts w:ascii="Verdana" w:eastAsia="Times New Roman" w:hAnsi="Verdana" w:cs="Times New Roman"/>
            <w:color w:val="0000FF"/>
            <w:sz w:val="19"/>
            <w:szCs w:val="19"/>
            <w:u w:val="single"/>
          </w:rPr>
          <w:t>U.S.Code</w:t>
        </w:r>
        <w:proofErr w:type="spellEnd"/>
      </w:hyperlink>
      <w:r w:rsidRPr="00E362BE">
        <w:rPr>
          <w:rFonts w:ascii="Verdana" w:eastAsia="Times New Roman" w:hAnsi="Verdana" w:cs="Times New Roman"/>
          <w:color w:val="000000"/>
          <w:sz w:val="19"/>
          <w:szCs w:val="19"/>
        </w:rPr>
        <w:t> indicates that the character of the item distributed to a shareholder is to be determined as if the item were realized from the source from which the corporation realized the item. Thus, business income generated by an S corporation retains its status as business income as it passes through to the shareholders. As business income, it is apportioned under </w:t>
      </w:r>
      <w:hyperlink r:id="rId146" w:tgtFrame="_top" w:history="1">
        <w:r w:rsidRPr="00E362BE">
          <w:rPr>
            <w:rFonts w:ascii="Verdana" w:eastAsia="Times New Roman" w:hAnsi="Verdana" w:cs="Times New Roman"/>
            <w:color w:val="0000FF"/>
            <w:sz w:val="19"/>
            <w:szCs w:val="19"/>
            <w:u w:val="single"/>
          </w:rPr>
          <w:t>R.C. 5747.21</w:t>
        </w:r>
      </w:hyperlink>
      <w:r w:rsidRPr="00E362BE">
        <w:rPr>
          <w:rFonts w:ascii="Verdana" w:eastAsia="Times New Roman" w:hAnsi="Verdana" w:cs="Times New Roman"/>
          <w:color w:val="000000"/>
          <w:sz w:val="19"/>
          <w:szCs w:val="19"/>
        </w:rPr>
        <w:t> for taxation in Ohio. Thus, we reject appellants' fourth proposition of law.</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147" w:anchor="F91999246509#F91999246509" w:history="1">
        <w:r w:rsidRPr="00E362BE">
          <w:rPr>
            <w:rFonts w:ascii="Verdana" w:eastAsia="Times New Roman" w:hAnsi="Verdana" w:cs="Times New Roman"/>
            <w:color w:val="0000FF"/>
            <w:sz w:val="19"/>
            <w:szCs w:val="19"/>
            <w:u w:val="single"/>
          </w:rPr>
          <w:t>[9]</w:t>
        </w:r>
      </w:hyperlink>
      <w:r w:rsidRPr="00E362BE">
        <w:rPr>
          <w:rFonts w:ascii="Verdana" w:eastAsia="Times New Roman" w:hAnsi="Verdana" w:cs="Times New Roman"/>
          <w:color w:val="000000"/>
          <w:sz w:val="19"/>
          <w:szCs w:val="19"/>
        </w:rPr>
        <w:t> Finally, appellants argue that because </w:t>
      </w:r>
      <w:hyperlink r:id="rId148" w:tgtFrame="_top" w:history="1">
        <w:r w:rsidRPr="00E362BE">
          <w:rPr>
            <w:rFonts w:ascii="Verdana" w:eastAsia="Times New Roman" w:hAnsi="Verdana" w:cs="Times New Roman"/>
            <w:color w:val="0000FF"/>
            <w:sz w:val="19"/>
            <w:szCs w:val="19"/>
            <w:u w:val="single"/>
          </w:rPr>
          <w:t>R.C. 5747.22</w:t>
        </w:r>
      </w:hyperlink>
      <w:r w:rsidRPr="00E362BE">
        <w:rPr>
          <w:rFonts w:ascii="Verdana" w:eastAsia="Times New Roman" w:hAnsi="Verdana" w:cs="Times New Roman"/>
          <w:color w:val="000000"/>
          <w:sz w:val="19"/>
          <w:szCs w:val="19"/>
        </w:rPr>
        <w:t> did not refer to S corporations as being pass-through entities until after the disputed tax years, the Tax </w:t>
      </w:r>
      <w:r w:rsidRPr="00E362BE">
        <w:rPr>
          <w:rFonts w:ascii="Verdana" w:eastAsia="Times New Roman" w:hAnsi="Verdana" w:cs="Times New Roman"/>
          <w:b/>
          <w:bCs/>
          <w:i/>
          <w:iCs/>
          <w:color w:val="800080"/>
          <w:sz w:val="19"/>
          <w:szCs w:val="19"/>
        </w:rPr>
        <w:t>**955</w:t>
      </w:r>
      <w:r w:rsidRPr="00E362BE">
        <w:rPr>
          <w:rFonts w:ascii="Verdana" w:eastAsia="Times New Roman" w:hAnsi="Verdana" w:cs="Times New Roman"/>
          <w:color w:val="000000"/>
          <w:sz w:val="19"/>
          <w:szCs w:val="19"/>
        </w:rPr>
        <w:t> Commissioner had no authority to tax appellants' distributive income from the S corporations.</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hyperlink r:id="rId149" w:anchor="F101999246509#F101999246509" w:history="1">
        <w:r w:rsidRPr="00E362BE">
          <w:rPr>
            <w:rFonts w:ascii="Verdana" w:eastAsia="Times New Roman" w:hAnsi="Verdana" w:cs="Times New Roman"/>
            <w:color w:val="0000FF"/>
            <w:sz w:val="19"/>
            <w:szCs w:val="19"/>
            <w:u w:val="single"/>
          </w:rPr>
          <w:t>[10]</w:t>
        </w:r>
      </w:hyperlink>
      <w:r w:rsidRPr="00E362BE">
        <w:rPr>
          <w:rFonts w:ascii="Verdana" w:eastAsia="Times New Roman" w:hAnsi="Verdana" w:cs="Times New Roman"/>
          <w:color w:val="000000"/>
          <w:sz w:val="19"/>
          <w:szCs w:val="19"/>
        </w:rPr>
        <w:t> </w:t>
      </w:r>
      <w:r w:rsidRPr="00E362BE">
        <w:rPr>
          <w:rFonts w:ascii="Verdana" w:eastAsia="Times New Roman" w:hAnsi="Verdana" w:cs="Times New Roman"/>
          <w:b/>
          <w:bCs/>
          <w:i/>
          <w:iCs/>
          <w:color w:val="800080"/>
          <w:sz w:val="19"/>
          <w:szCs w:val="19"/>
        </w:rPr>
        <w:t>*269</w:t>
      </w:r>
      <w:r w:rsidRPr="00E362BE">
        <w:rPr>
          <w:rFonts w:ascii="Verdana" w:eastAsia="Times New Roman" w:hAnsi="Verdana" w:cs="Times New Roman"/>
          <w:color w:val="000000"/>
          <w:sz w:val="19"/>
          <w:szCs w:val="19"/>
        </w:rPr>
        <w:t> Appellants' argument ignores the fact that a taxpayer's income tax liability is measured on the basis of the taxpayer's adjusted gross income. </w:t>
      </w:r>
      <w:proofErr w:type="spellStart"/>
      <w:r w:rsidRPr="00E362BE">
        <w:rPr>
          <w:rFonts w:ascii="Verdana" w:eastAsia="Times New Roman" w:hAnsi="Verdana" w:cs="Times New Roman"/>
          <w:color w:val="000000"/>
          <w:sz w:val="19"/>
          <w:szCs w:val="19"/>
        </w:rPr>
        <w:fldChar w:fldCharType="begin"/>
      </w:r>
      <w:r w:rsidRPr="00E362BE">
        <w:rPr>
          <w:rFonts w:ascii="Verdana" w:eastAsia="Times New Roman" w:hAnsi="Verdana" w:cs="Times New Roman"/>
          <w:color w:val="000000"/>
          <w:sz w:val="19"/>
          <w:szCs w:val="19"/>
        </w:rPr>
        <w:instrText xml:space="preserve"> HYPERLINK "http://web2.westlaw.com/find/default.wl?tf=-1&amp;rs=WLW6.11&amp;referencepositiontype=S&amp;serialnum=1979103763&amp;fn=_top&amp;sv=Split&amp;tc=-1&amp;findtype=Y&amp;referenceposition=292&amp;db=578&amp;vr=2.0&amp;rp=%2ffind%2fdefault.wl&amp;mt=Westlaw" \t "_top" </w:instrText>
      </w:r>
      <w:r w:rsidRPr="00E362BE">
        <w:rPr>
          <w:rFonts w:ascii="Verdana" w:eastAsia="Times New Roman" w:hAnsi="Verdana" w:cs="Times New Roman"/>
          <w:color w:val="000000"/>
          <w:sz w:val="19"/>
          <w:szCs w:val="19"/>
        </w:rPr>
        <w:fldChar w:fldCharType="separate"/>
      </w:r>
      <w:r w:rsidRPr="00E362BE">
        <w:rPr>
          <w:rFonts w:ascii="Verdana" w:eastAsia="Times New Roman" w:hAnsi="Verdana" w:cs="Times New Roman"/>
          <w:i/>
          <w:iCs/>
          <w:color w:val="0000FF"/>
          <w:sz w:val="19"/>
          <w:szCs w:val="19"/>
          <w:u w:val="single"/>
        </w:rPr>
        <w:t>Dery</w:t>
      </w:r>
      <w:proofErr w:type="spellEnd"/>
      <w:r w:rsidRPr="00E362BE">
        <w:rPr>
          <w:rFonts w:ascii="Verdana" w:eastAsia="Times New Roman" w:hAnsi="Verdana" w:cs="Times New Roman"/>
          <w:i/>
          <w:iCs/>
          <w:color w:val="0000FF"/>
          <w:sz w:val="19"/>
          <w:szCs w:val="19"/>
          <w:u w:val="single"/>
        </w:rPr>
        <w:t xml:space="preserve"> v. Lindley</w:t>
      </w:r>
      <w:r w:rsidRPr="00E362BE">
        <w:rPr>
          <w:rFonts w:ascii="Verdana" w:eastAsia="Times New Roman" w:hAnsi="Verdana" w:cs="Times New Roman"/>
          <w:color w:val="0000FF"/>
          <w:sz w:val="19"/>
          <w:szCs w:val="19"/>
          <w:u w:val="single"/>
        </w:rPr>
        <w:t> (1979), 57 Ohio St.2d 5, 6, 11 O.O.3d 70, 71, 385 N.E.2d 291, 292</w:t>
      </w:r>
      <w:r w:rsidRPr="00E362BE">
        <w:rPr>
          <w:rFonts w:ascii="Verdana" w:eastAsia="Times New Roman" w:hAnsi="Verdana" w:cs="Times New Roman"/>
          <w:color w:val="000000"/>
          <w:sz w:val="19"/>
          <w:szCs w:val="19"/>
        </w:rPr>
        <w:fldChar w:fldCharType="end"/>
      </w:r>
      <w:r w:rsidRPr="00E362BE">
        <w:rPr>
          <w:rFonts w:ascii="Verdana" w:eastAsia="Times New Roman" w:hAnsi="Verdana" w:cs="Times New Roman"/>
          <w:color w:val="000000"/>
          <w:sz w:val="19"/>
          <w:szCs w:val="19"/>
        </w:rPr>
        <w:t>. </w:t>
      </w:r>
      <w:hyperlink r:id="rId150" w:tgtFrame="_top" w:history="1">
        <w:r w:rsidRPr="00E362BE">
          <w:rPr>
            <w:rFonts w:ascii="Verdana" w:eastAsia="Times New Roman" w:hAnsi="Verdana" w:cs="Times New Roman"/>
            <w:color w:val="0000FF"/>
            <w:sz w:val="19"/>
            <w:szCs w:val="19"/>
            <w:u w:val="single"/>
          </w:rPr>
          <w:t>R.C. 5747.01(A)</w:t>
        </w:r>
      </w:hyperlink>
      <w:r w:rsidRPr="00E362BE">
        <w:rPr>
          <w:rFonts w:ascii="Verdana" w:eastAsia="Times New Roman" w:hAnsi="Verdana" w:cs="Times New Roman"/>
          <w:color w:val="000000"/>
          <w:sz w:val="19"/>
          <w:szCs w:val="19"/>
        </w:rPr>
        <w:t xml:space="preserve"> defines “adjusted gross income.” Former R.C. 5747.01(A) originally contained language that excluded S corporation </w:t>
      </w:r>
      <w:r w:rsidRPr="00E362BE">
        <w:rPr>
          <w:rFonts w:ascii="Verdana" w:eastAsia="Times New Roman" w:hAnsi="Verdana" w:cs="Times New Roman"/>
          <w:color w:val="000000"/>
          <w:sz w:val="19"/>
          <w:szCs w:val="19"/>
        </w:rPr>
        <w:lastRenderedPageBreak/>
        <w:t>income from adjusted gross income. 134 Ohio Laws, Part II, 1581, 1582. S corporation income was taxed through an excise tax pursuant to former R.C. 5733.01(B). 134 Ohio Laws, Part II, 1550. However, in 1985, prior to the disputed tax years, the General Assembly amended </w:t>
      </w:r>
      <w:hyperlink r:id="rId151" w:tgtFrame="_top" w:history="1">
        <w:r w:rsidRPr="00E362BE">
          <w:rPr>
            <w:rFonts w:ascii="Verdana" w:eastAsia="Times New Roman" w:hAnsi="Verdana" w:cs="Times New Roman"/>
            <w:color w:val="0000FF"/>
            <w:sz w:val="19"/>
            <w:szCs w:val="19"/>
            <w:u w:val="single"/>
          </w:rPr>
          <w:t>R.C. 5733.01</w:t>
        </w:r>
      </w:hyperlink>
      <w:r w:rsidRPr="00E362BE">
        <w:rPr>
          <w:rFonts w:ascii="Verdana" w:eastAsia="Times New Roman" w:hAnsi="Verdana" w:cs="Times New Roman"/>
          <w:color w:val="000000"/>
          <w:sz w:val="19"/>
          <w:szCs w:val="19"/>
        </w:rPr>
        <w:t xml:space="preserve"> to remove the excise tax from S corporation income. 141 Ohio Laws, Part I, 310, </w:t>
      </w:r>
      <w:proofErr w:type="gramStart"/>
      <w:r w:rsidRPr="00E362BE">
        <w:rPr>
          <w:rFonts w:ascii="Verdana" w:eastAsia="Times New Roman" w:hAnsi="Verdana" w:cs="Times New Roman"/>
          <w:color w:val="000000"/>
          <w:sz w:val="19"/>
          <w:szCs w:val="19"/>
        </w:rPr>
        <w:t>311</w:t>
      </w:r>
      <w:proofErr w:type="gramEnd"/>
      <w:r w:rsidRPr="00E362BE">
        <w:rPr>
          <w:rFonts w:ascii="Verdana" w:eastAsia="Times New Roman" w:hAnsi="Verdana" w:cs="Times New Roman"/>
          <w:color w:val="000000"/>
          <w:sz w:val="19"/>
          <w:szCs w:val="19"/>
        </w:rPr>
        <w:t>. In the same Act, the General Assembly also deleted the language from </w:t>
      </w:r>
      <w:hyperlink r:id="rId152" w:tgtFrame="_top" w:history="1">
        <w:r w:rsidRPr="00E362BE">
          <w:rPr>
            <w:rFonts w:ascii="Verdana" w:eastAsia="Times New Roman" w:hAnsi="Verdana" w:cs="Times New Roman"/>
            <w:color w:val="0000FF"/>
            <w:sz w:val="19"/>
            <w:szCs w:val="19"/>
            <w:u w:val="single"/>
          </w:rPr>
          <w:t>R.C. 5747.01</w:t>
        </w:r>
      </w:hyperlink>
      <w:r w:rsidRPr="00E362BE">
        <w:rPr>
          <w:rFonts w:ascii="Verdana" w:eastAsia="Times New Roman" w:hAnsi="Verdana" w:cs="Times New Roman"/>
          <w:color w:val="000000"/>
          <w:sz w:val="19"/>
          <w:szCs w:val="19"/>
        </w:rPr>
        <w:t> that excluded S corporation income from adjusted gross income. </w:t>
      </w:r>
      <w:r w:rsidRPr="00E362BE">
        <w:rPr>
          <w:rFonts w:ascii="Verdana" w:eastAsia="Times New Roman" w:hAnsi="Verdana" w:cs="Times New Roman"/>
          <w:i/>
          <w:iCs/>
          <w:color w:val="000000"/>
          <w:sz w:val="19"/>
          <w:szCs w:val="19"/>
        </w:rPr>
        <w:t>Id</w:t>
      </w:r>
      <w:r w:rsidRPr="00E362BE">
        <w:rPr>
          <w:rFonts w:ascii="Verdana" w:eastAsia="Times New Roman" w:hAnsi="Verdana" w:cs="Times New Roman"/>
          <w:color w:val="000000"/>
          <w:sz w:val="19"/>
          <w:szCs w:val="19"/>
        </w:rPr>
        <w:t>. at 311. The Legislative Service Commission stated that the Act (</w:t>
      </w:r>
      <w:proofErr w:type="spellStart"/>
      <w:r w:rsidRPr="00E362BE">
        <w:rPr>
          <w:rFonts w:ascii="Verdana" w:eastAsia="Times New Roman" w:hAnsi="Verdana" w:cs="Times New Roman"/>
          <w:color w:val="000000"/>
          <w:sz w:val="19"/>
          <w:szCs w:val="19"/>
        </w:rPr>
        <w:t>Am.Sub.S.B</w:t>
      </w:r>
      <w:proofErr w:type="spellEnd"/>
      <w:r w:rsidRPr="00E362BE">
        <w:rPr>
          <w:rFonts w:ascii="Verdana" w:eastAsia="Times New Roman" w:hAnsi="Verdana" w:cs="Times New Roman"/>
          <w:color w:val="000000"/>
          <w:sz w:val="19"/>
          <w:szCs w:val="19"/>
        </w:rPr>
        <w:t>. No. 121) “exempts S corporations from the franchise tax and requires shareholders to include S corporation income * * * in their Ohio AGI.” Ohio Legislative Service Commission Summary of Enactments (Jan.-July 1985) 146. In other words, Ohio recognized that a Subchapter S corporation election causes the S corporation's income to pass through to the shareholders. Thus, subsequent to 1985, which is prior to the disputed tax years, the commissioner had authority to tax appellants on their distributive income that was generated by their S corporations.</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t>We acknowledge that during the disputed tax years, </w:t>
      </w:r>
      <w:hyperlink r:id="rId153" w:tgtFrame="_top" w:history="1">
        <w:r w:rsidRPr="00E362BE">
          <w:rPr>
            <w:rFonts w:ascii="Verdana" w:eastAsia="Times New Roman" w:hAnsi="Verdana" w:cs="Times New Roman"/>
            <w:color w:val="0000FF"/>
            <w:sz w:val="19"/>
            <w:szCs w:val="19"/>
            <w:u w:val="single"/>
          </w:rPr>
          <w:t>R.C. 5747.22</w:t>
        </w:r>
      </w:hyperlink>
      <w:r w:rsidRPr="00E362BE">
        <w:rPr>
          <w:rFonts w:ascii="Verdana" w:eastAsia="Times New Roman" w:hAnsi="Verdana" w:cs="Times New Roman"/>
          <w:color w:val="000000"/>
          <w:sz w:val="19"/>
          <w:szCs w:val="19"/>
        </w:rPr>
        <w:t> named only partnerships as having income passed through to partners for tax purposes. We further acknowledge that it was not until 1997 that </w:t>
      </w:r>
      <w:hyperlink r:id="rId154" w:tgtFrame="_top" w:history="1">
        <w:r w:rsidRPr="00E362BE">
          <w:rPr>
            <w:rFonts w:ascii="Verdana" w:eastAsia="Times New Roman" w:hAnsi="Verdana" w:cs="Times New Roman"/>
            <w:color w:val="0000FF"/>
            <w:sz w:val="19"/>
            <w:szCs w:val="19"/>
            <w:u w:val="single"/>
          </w:rPr>
          <w:t>R.C. 5747.22</w:t>
        </w:r>
      </w:hyperlink>
      <w:r w:rsidRPr="00E362BE">
        <w:rPr>
          <w:rFonts w:ascii="Verdana" w:eastAsia="Times New Roman" w:hAnsi="Verdana" w:cs="Times New Roman"/>
          <w:color w:val="000000"/>
          <w:sz w:val="19"/>
          <w:szCs w:val="19"/>
        </w:rPr>
        <w:t> was amended to include the phrase “pass-through entity.” However, contrary to appellants' assertion, we find that </w:t>
      </w:r>
      <w:hyperlink r:id="rId155" w:tgtFrame="_top" w:history="1">
        <w:r w:rsidRPr="00E362BE">
          <w:rPr>
            <w:rFonts w:ascii="Verdana" w:eastAsia="Times New Roman" w:hAnsi="Verdana" w:cs="Times New Roman"/>
            <w:color w:val="0000FF"/>
            <w:sz w:val="19"/>
            <w:szCs w:val="19"/>
            <w:u w:val="single"/>
          </w:rPr>
          <w:t>R.C. 5747.22</w:t>
        </w:r>
      </w:hyperlink>
      <w:r w:rsidRPr="00E362BE">
        <w:rPr>
          <w:rFonts w:ascii="Verdana" w:eastAsia="Times New Roman" w:hAnsi="Verdana" w:cs="Times New Roman"/>
          <w:color w:val="000000"/>
          <w:sz w:val="19"/>
          <w:szCs w:val="19"/>
        </w:rPr>
        <w:t> does not define how S corporation income should be taxed.</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t>Unlike </w:t>
      </w:r>
      <w:hyperlink r:id="rId156" w:tgtFrame="_top" w:history="1">
        <w:r w:rsidRPr="00E362BE">
          <w:rPr>
            <w:rFonts w:ascii="Verdana" w:eastAsia="Times New Roman" w:hAnsi="Verdana" w:cs="Times New Roman"/>
            <w:color w:val="0000FF"/>
            <w:sz w:val="19"/>
            <w:szCs w:val="19"/>
            <w:u w:val="single"/>
          </w:rPr>
          <w:t>R.C. 5747.01</w:t>
        </w:r>
      </w:hyperlink>
      <w:r w:rsidRPr="00E362BE">
        <w:rPr>
          <w:rFonts w:ascii="Verdana" w:eastAsia="Times New Roman" w:hAnsi="Verdana" w:cs="Times New Roman"/>
          <w:color w:val="000000"/>
          <w:sz w:val="19"/>
          <w:szCs w:val="19"/>
        </w:rPr>
        <w:t>, which defines a basis for taxation, including the ability to elect S corporation status, </w:t>
      </w:r>
      <w:hyperlink r:id="rId157" w:tgtFrame="_top" w:history="1">
        <w:r w:rsidRPr="00E362BE">
          <w:rPr>
            <w:rFonts w:ascii="Verdana" w:eastAsia="Times New Roman" w:hAnsi="Verdana" w:cs="Times New Roman"/>
            <w:color w:val="0000FF"/>
            <w:sz w:val="19"/>
            <w:szCs w:val="19"/>
            <w:u w:val="single"/>
          </w:rPr>
          <w:t>R.C. 5747.22</w:t>
        </w:r>
      </w:hyperlink>
      <w:r w:rsidRPr="00E362BE">
        <w:rPr>
          <w:rFonts w:ascii="Verdana" w:eastAsia="Times New Roman" w:hAnsi="Verdana" w:cs="Times New Roman"/>
          <w:color w:val="000000"/>
          <w:sz w:val="19"/>
          <w:szCs w:val="19"/>
        </w:rPr>
        <w:t> defines how income and deductions are apportioned. Thus, the General Assembly's 1997 amendment of </w:t>
      </w:r>
      <w:hyperlink r:id="rId158" w:tgtFrame="_top" w:history="1">
        <w:r w:rsidRPr="00E362BE">
          <w:rPr>
            <w:rFonts w:ascii="Verdana" w:eastAsia="Times New Roman" w:hAnsi="Verdana" w:cs="Times New Roman"/>
            <w:color w:val="0000FF"/>
            <w:sz w:val="19"/>
            <w:szCs w:val="19"/>
            <w:u w:val="single"/>
          </w:rPr>
          <w:t>R.C. 5747.22</w:t>
        </w:r>
      </w:hyperlink>
      <w:r w:rsidRPr="00E362BE">
        <w:rPr>
          <w:rFonts w:ascii="Verdana" w:eastAsia="Times New Roman" w:hAnsi="Verdana" w:cs="Times New Roman"/>
          <w:color w:val="000000"/>
          <w:sz w:val="19"/>
          <w:szCs w:val="19"/>
        </w:rPr>
        <w:t xml:space="preserve"> in </w:t>
      </w:r>
      <w:proofErr w:type="spellStart"/>
      <w:r w:rsidRPr="00E362BE">
        <w:rPr>
          <w:rFonts w:ascii="Verdana" w:eastAsia="Times New Roman" w:hAnsi="Verdana" w:cs="Times New Roman"/>
          <w:color w:val="000000"/>
          <w:sz w:val="19"/>
          <w:szCs w:val="19"/>
        </w:rPr>
        <w:t>Am.Sub.H.B</w:t>
      </w:r>
      <w:proofErr w:type="spellEnd"/>
      <w:r w:rsidRPr="00E362BE">
        <w:rPr>
          <w:rFonts w:ascii="Verdana" w:eastAsia="Times New Roman" w:hAnsi="Verdana" w:cs="Times New Roman"/>
          <w:color w:val="000000"/>
          <w:sz w:val="19"/>
          <w:szCs w:val="19"/>
        </w:rPr>
        <w:t>. No. 215 to add the phrase “pass-through entity” was merely a codification of existing law as to how an S corporation's income should be allocated and apportioned. See, </w:t>
      </w:r>
      <w:proofErr w:type="spellStart"/>
      <w:r w:rsidRPr="00E362BE">
        <w:rPr>
          <w:rFonts w:ascii="Verdana" w:eastAsia="Times New Roman" w:hAnsi="Verdana" w:cs="Times New Roman"/>
          <w:i/>
          <w:iCs/>
          <w:color w:val="000000"/>
          <w:sz w:val="19"/>
          <w:szCs w:val="19"/>
        </w:rPr>
        <w:t>e.g.</w:t>
      </w:r>
      <w:proofErr w:type="gramStart"/>
      <w:r w:rsidRPr="00E362BE">
        <w:rPr>
          <w:rFonts w:ascii="Verdana" w:eastAsia="Times New Roman" w:hAnsi="Verdana" w:cs="Times New Roman"/>
          <w:i/>
          <w:iCs/>
          <w:color w:val="000000"/>
          <w:sz w:val="19"/>
          <w:szCs w:val="19"/>
        </w:rPr>
        <w:t>,</w:t>
      </w:r>
      <w:proofErr w:type="gramEnd"/>
      <w:hyperlink r:id="rId159" w:tgtFrame="_top" w:history="1">
        <w:r w:rsidRPr="00E362BE">
          <w:rPr>
            <w:rFonts w:ascii="Verdana" w:eastAsia="Times New Roman" w:hAnsi="Verdana" w:cs="Times New Roman"/>
            <w:i/>
            <w:iCs/>
            <w:color w:val="0000FF"/>
            <w:sz w:val="19"/>
            <w:szCs w:val="19"/>
            <w:u w:val="single"/>
          </w:rPr>
          <w:t>NLO</w:t>
        </w:r>
        <w:proofErr w:type="spellEnd"/>
        <w:r w:rsidRPr="00E362BE">
          <w:rPr>
            <w:rFonts w:ascii="Verdana" w:eastAsia="Times New Roman" w:hAnsi="Verdana" w:cs="Times New Roman"/>
            <w:i/>
            <w:iCs/>
            <w:color w:val="0000FF"/>
            <w:sz w:val="19"/>
            <w:szCs w:val="19"/>
            <w:u w:val="single"/>
          </w:rPr>
          <w:t xml:space="preserve">, Inc. v. </w:t>
        </w:r>
        <w:proofErr w:type="spellStart"/>
        <w:r w:rsidRPr="00E362BE">
          <w:rPr>
            <w:rFonts w:ascii="Verdana" w:eastAsia="Times New Roman" w:hAnsi="Verdana" w:cs="Times New Roman"/>
            <w:i/>
            <w:iCs/>
            <w:color w:val="0000FF"/>
            <w:sz w:val="19"/>
            <w:szCs w:val="19"/>
            <w:u w:val="single"/>
          </w:rPr>
          <w:t>Limbach</w:t>
        </w:r>
        <w:proofErr w:type="spellEnd"/>
        <w:r w:rsidRPr="00E362BE">
          <w:rPr>
            <w:rFonts w:ascii="Verdana" w:eastAsia="Times New Roman" w:hAnsi="Verdana" w:cs="Times New Roman"/>
            <w:color w:val="0000FF"/>
            <w:sz w:val="19"/>
            <w:szCs w:val="19"/>
            <w:u w:val="single"/>
          </w:rPr>
          <w:t> (1993), 66 Ohio St.3d 389, 393-394, 613 N.E.2d 193, 197</w:t>
        </w:r>
      </w:hyperlink>
      <w:r w:rsidRPr="00E362BE">
        <w:rPr>
          <w:rFonts w:ascii="Verdana" w:eastAsia="Times New Roman" w:hAnsi="Verdana" w:cs="Times New Roman"/>
          <w:color w:val="000000"/>
          <w:sz w:val="19"/>
          <w:szCs w:val="19"/>
        </w:rPr>
        <w:t>. Therefore, we find that appellants' fifth proposition of law is meritless.</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t>For all the aforementioned reasons, we find that the decisions of the BTA are neither unlawful nor unreasonable. Accordingly, we affirm the decisions of the BTA.</w:t>
      </w:r>
      <w:r w:rsidRPr="00E362BE">
        <w:rPr>
          <w:rFonts w:ascii="Verdana" w:eastAsia="Times New Roman" w:hAnsi="Verdana" w:cs="Times New Roman"/>
          <w:color w:val="000000"/>
          <w:sz w:val="19"/>
          <w:szCs w:val="19"/>
        </w:rPr>
        <w:br/>
      </w:r>
      <w:r w:rsidRPr="00E362BE">
        <w:rPr>
          <w:rFonts w:ascii="Verdana" w:eastAsia="Times New Roman" w:hAnsi="Verdana" w:cs="Times New Roman"/>
          <w:color w:val="000000"/>
          <w:sz w:val="19"/>
          <w:szCs w:val="19"/>
        </w:rPr>
        <w:br/>
      </w:r>
      <w:r w:rsidRPr="00E362BE">
        <w:rPr>
          <w:rFonts w:ascii="Verdana" w:eastAsia="Times New Roman" w:hAnsi="Verdana" w:cs="Times New Roman"/>
          <w:i/>
          <w:iCs/>
          <w:color w:val="000000"/>
          <w:sz w:val="19"/>
          <w:szCs w:val="19"/>
        </w:rPr>
        <w:t>Decisions affirmed</w:t>
      </w:r>
      <w:r w:rsidRPr="00E362BE">
        <w:rPr>
          <w:rFonts w:ascii="Verdana" w:eastAsia="Times New Roman" w:hAnsi="Verdana" w:cs="Times New Roman"/>
          <w:color w:val="000000"/>
          <w:sz w:val="19"/>
          <w:szCs w:val="19"/>
        </w:rPr>
        <w:t>.</w:t>
      </w:r>
    </w:p>
    <w:p w:rsidR="0079389D" w:rsidRDefault="0041243C"/>
    <w:sectPr w:rsidR="0079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BE"/>
    <w:rsid w:val="0041243C"/>
    <w:rsid w:val="005E2612"/>
    <w:rsid w:val="00BB6619"/>
    <w:rsid w:val="00E3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EF427-5222-4F26-A3A3-CF011624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62BE"/>
  </w:style>
  <w:style w:type="character" w:styleId="Hyperlink">
    <w:name w:val="Hyperlink"/>
    <w:basedOn w:val="DefaultParagraphFont"/>
    <w:uiPriority w:val="99"/>
    <w:semiHidden/>
    <w:unhideWhenUsed/>
    <w:rsid w:val="00E362BE"/>
    <w:rPr>
      <w:color w:val="0000FF"/>
      <w:u w:val="single"/>
    </w:rPr>
  </w:style>
  <w:style w:type="character" w:styleId="FollowedHyperlink">
    <w:name w:val="FollowedHyperlink"/>
    <w:basedOn w:val="DefaultParagraphFont"/>
    <w:uiPriority w:val="99"/>
    <w:semiHidden/>
    <w:unhideWhenUsed/>
    <w:rsid w:val="00E362B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web2.westlaw.com/digest/default.wl?rs=WLW6.11&amp;fn=_top&amp;sv=Split&amp;docname=371k3406&amp;cmd=KEY&amp;vr=2.0&amp;rp=%2fdigest%2fdefault.wl&amp;mt=Westlaw"/>
  <Relationship Id="rId100" Type="http://schemas.openxmlformats.org/officeDocument/2006/relationships/hyperlink" TargetMode="External" Target="http://web2.westlaw.com/digest/default.wl?rs=WLW6.11&amp;fn=_top&amp;sv=Split&amp;docname=371k3477&amp;cmd=KEY&amp;vr=2.0&amp;rp=%2fdigest%2fdefault.wl&amp;mt=Westlaw"/>
  <Relationship Id="rId101" Type="http://schemas.openxmlformats.org/officeDocument/2006/relationships/hyperlink" TargetMode="External" Target="http://web2.westlaw.com/digest/default.wl?rs=WLW6.11&amp;fn=_top&amp;sv=Split&amp;docname=371k3477&amp;cmd=MCC&amp;vr=2.0&amp;rp=%2fdigest%2fdefault.wl&amp;mt=Westlaw"/>
  <Relationship Id="rId102" Type="http://schemas.openxmlformats.org/officeDocument/2006/relationships/hyperlink" TargetMode="External" Target="http://web2.westlaw.com/find/default.wl?tf=-1&amp;rs=WLW6.11&amp;fn=_top&amp;sv=Split&amp;tc=-1&amp;findtype=L&amp;docname=OHSTS5747.01&amp;db=1000279&amp;vr=2.0&amp;rp=%2ffind%2fdefault.wl&amp;mt=Westlaw"/>
  <Relationship Id="rId103" Type="http://schemas.openxmlformats.org/officeDocument/2006/relationships/hyperlink" TargetMode="External" Target="http://web2.westlaw.com/find/default.wl?tf=-1&amp;rs=WLW6.11&amp;fn=_top&amp;sv=Split&amp;tc=-1&amp;findtype=L&amp;docname=OHSTS5747.22&amp;db=1000279&amp;vr=2.0&amp;rp=%2ffind%2fdefault.wl&amp;mt=Westlaw"/>
  <Relationship Id="rId104" Type="http://schemas.openxmlformats.org/officeDocument/2006/relationships/hyperlink" TargetMode="External" Target="http://web2.westlaw.com/result/documenttext.aspx?service=Find&amp;rs=WLW6.11&amp;cnt=DOC&amp;n=1&amp;fn=_top&amp;sv=Split&amp;cite=719+N.E.2d+951&amp;cxt=DC&amp;rlt=CLID_FQRLT4556112711&amp;fcl=False&amp;docsample=False&amp;ss=CNT&amp;vr=2.0&amp;rp=%2fFind%2fdefault.wl&amp;mt=Westlaw"/>
  <Relationship Id="rId105" Type="http://schemas.openxmlformats.org/officeDocument/2006/relationships/hyperlink" TargetMode="External" Target="http://web2.westlaw.com/digest/default.wl?rs=WLW6.11&amp;fn=_top&amp;sv=Split&amp;docname=371&amp;cmd=KEY&amp;vr=2.0&amp;rp=%2fdigest%2fdefault.wl&amp;mt=Westlaw"/>
  <Relationship Id="rId106" Type="http://schemas.openxmlformats.org/officeDocument/2006/relationships/hyperlink" TargetMode="External" Target="http://web2.westlaw.com/digest/default.wl?rs=WLW6.11&amp;fn=_top&amp;sv=Split&amp;docname=371VIII&amp;cmd=KEY&amp;vr=2.0&amp;rp=%2fdigest%2fdefault.wl&amp;mt=Westlaw"/>
  <Relationship Id="rId107" Type="http://schemas.openxmlformats.org/officeDocument/2006/relationships/hyperlink" TargetMode="External" Target="http://web2.westlaw.com/digest/default.wl?rs=WLW6.11&amp;fn=_top&amp;sv=Split&amp;docname=371VIII(C)&amp;cmd=KEY&amp;vr=2.0&amp;rp=%2fdigest%2fdefault.wl&amp;mt=Westlaw"/>
  <Relationship Id="rId108" Type="http://schemas.openxmlformats.org/officeDocument/2006/relationships/hyperlink" TargetMode="External" Target="http://web2.westlaw.com/digest/default.wl?rs=WLW6.11&amp;fn=_top&amp;sv=Split&amp;docname=371k3447&amp;cmd=KEY&amp;vr=2.0&amp;rp=%2fdigest%2fdefault.wl&amp;mt=Westlaw"/>
  <Relationship Id="rId109" Type="http://schemas.openxmlformats.org/officeDocument/2006/relationships/hyperlink" TargetMode="External" Target="http://web2.westlaw.com/digest/default.wl?rs=WLW6.11&amp;fn=_top&amp;sv=Split&amp;docname=371k3447&amp;cmd=MCC&amp;vr=2.0&amp;rp=%2fdigest%2fdefault.wl&amp;mt=Westlaw"/>
  <Relationship Id="rId11" Type="http://schemas.openxmlformats.org/officeDocument/2006/relationships/hyperlink" TargetMode="External" Target="http://web2.westlaw.com/digest/default.wl?rs=WLW6.11&amp;fn=_top&amp;sv=Split&amp;docname=371k3406&amp;cmd=MCC&amp;vr=2.0&amp;rp=%2fdigest%2fdefault.wl&amp;mt=Westlaw"/>
  <Relationship Id="rId110" Type="http://schemas.openxmlformats.org/officeDocument/2006/relationships/hyperlink" TargetMode="External" Target="http://web2.westlaw.com/find/default.wl?tf=-1&amp;rs=WLW6.11&amp;fn=_top&amp;sv=Split&amp;tc=-1&amp;findtype=L&amp;docname=OHSTS5747.01&amp;db=1000279&amp;vr=2.0&amp;rp=%2ffind%2fdefault.wl&amp;mt=Westlaw"/>
  <Relationship Id="rId111" Type="http://schemas.openxmlformats.org/officeDocument/2006/relationships/hyperlink" TargetMode="External" Target="http://web2.westlaw.com/find/default.wl?tf=-1&amp;rs=WLW6.11&amp;fn=_top&amp;sv=Split&amp;tc=-1&amp;findtype=h&amp;docname=0154592801&amp;db=PROFILER-WLD&amp;vr=2.0&amp;rp=%2ffind%2fdefault.wl&amp;mt=Westlaw"/>
  <Relationship Id="rId112" Type="http://schemas.openxmlformats.org/officeDocument/2006/relationships/hyperlink" TargetMode="External" Target="http://web2.westlaw.com/find/default.wl?tf=-1&amp;rs=WLW6.11&amp;fn=_top&amp;sv=Split&amp;tc=-1&amp;findtype=h&amp;docname=0130818101&amp;db=PROFILER-WLD&amp;vr=2.0&amp;rp=%2ffind%2fdefault.wl&amp;mt=Westlaw"/>
  <Relationship Id="rId113" Type="http://schemas.openxmlformats.org/officeDocument/2006/relationships/hyperlink" TargetMode="External" Target="http://web2.westlaw.com/find/default.wl?tf=-1&amp;rs=WLW6.11&amp;fn=_top&amp;sv=Split&amp;tc=-1&amp;findtype=h&amp;docname=0140799401&amp;db=PROFILER-WLD&amp;vr=2.0&amp;rp=%2ffind%2fdefault.wl&amp;mt=Westlaw"/>
  <Relationship Id="rId114" Type="http://schemas.openxmlformats.org/officeDocument/2006/relationships/hyperlink" TargetMode="External" Target="http://web2.westlaw.com/find/default.wl?tf=-1&amp;rs=WLW6.11&amp;fn=_top&amp;sv=Split&amp;tc=-1&amp;findtype=h&amp;docname=0106517901&amp;db=PROFILER-WLD&amp;vr=2.0&amp;rp=%2ffind%2fdefault.wl&amp;mt=Westlaw"/>
  <Relationship Id="rId115" Type="http://schemas.openxmlformats.org/officeDocument/2006/relationships/hyperlink" TargetMode="External" Target="http://web2.westlaw.com/find/default.wl?tf=-1&amp;rs=WLW6.11&amp;fn=_top&amp;sv=Split&amp;tc=-1&amp;findtype=h&amp;docname=0208234101&amp;db=PROFILER-WLD&amp;vr=2.0&amp;rp=%2ffind%2fdefault.wl&amp;mt=Westlaw"/>
  <Relationship Id="rId116" Type="http://schemas.openxmlformats.org/officeDocument/2006/relationships/hyperlink" TargetMode="External" Target="http://web2.westlaw.com/result/documenttext.aspx?service=Find&amp;rs=WLW6.11&amp;cnt=DOC&amp;n=1&amp;fn=_top&amp;sv=Split&amp;cite=719+N.E.2d+951&amp;cxt=DC&amp;rlt=CLID_FQRLT4556112711&amp;fcl=False&amp;docsample=False&amp;ss=CNT&amp;vr=2.0&amp;rp=%2fFind%2fdefault.wl&amp;mt=Westlaw"/>
  <Relationship Id="rId117" Type="http://schemas.openxmlformats.org/officeDocument/2006/relationships/hyperlink" TargetMode="External" Target="http://web2.westlaw.com/find/default.wl?tf=-1&amp;rs=WLW6.11&amp;fn=_top&amp;sv=Split&amp;tc=-1&amp;findtype=L&amp;docname=OHSTS5747.02&amp;db=1000279&amp;vr=2.0&amp;rp=%2ffind%2fdefault.wl&amp;mt=Westlaw"/>
  <Relationship Id="rId118" Type="http://schemas.openxmlformats.org/officeDocument/2006/relationships/hyperlink" TargetMode="External" Target="http://web2.westlaw.com/result/documenttext.aspx?service=Find&amp;rs=WLW6.11&amp;cnt=DOC&amp;n=1&amp;fn=_top&amp;sv=Split&amp;cite=719+N.E.2d+951&amp;cxt=DC&amp;rlt=CLID_FQRLT4556112711&amp;fcl=False&amp;docsample=False&amp;ss=CNT&amp;vr=2.0&amp;rp=%2fFind%2fdefault.wl&amp;mt=Westlaw"/>
  <Relationship Id="rId119" Type="http://schemas.openxmlformats.org/officeDocument/2006/relationships/hyperlink" TargetMode="External" Target="http://web2.westlaw.com/result/documenttext.aspx?service=Find&amp;rs=WLW6.11&amp;cnt=DOC&amp;n=1&amp;fn=_top&amp;sv=Split&amp;cite=719+N.E.2d+951&amp;cxt=DC&amp;rlt=CLID_FQRLT4556112711&amp;fcl=False&amp;docsample=False&amp;ss=CNT&amp;vr=2.0&amp;rp=%2fFind%2fdefault.wl&amp;mt=Westlaw"/>
  <Relationship Id="rId12" Type="http://schemas.openxmlformats.org/officeDocument/2006/relationships/hyperlink" TargetMode="External" Target="http://web2.westlaw.com/digest/default.wl?rs=WLW6.11&amp;fn=_top&amp;sv=Split&amp;docname=371&amp;cmd=KEY&amp;vr=2.0&amp;rp=%2fdigest%2fdefault.wl&amp;mt=Westlaw"/>
  <Relationship Id="rId120" Type="http://schemas.openxmlformats.org/officeDocument/2006/relationships/hyperlink" TargetMode="External" Target="http://web2.westlaw.com/find/default.wl?tf=-1&amp;rs=WLW6.11&amp;referencepositiontype=S&amp;serialnum=1992095631&amp;fn=_top&amp;sv=Split&amp;tc=-1&amp;findtype=Y&amp;referenceposition=1913&amp;db=708&amp;vr=2.0&amp;rp=%2ffind%2fdefault.wl&amp;mt=Westlaw"/>
  <Relationship Id="rId121" Type="http://schemas.openxmlformats.org/officeDocument/2006/relationships/hyperlink" TargetMode="External" Target="http://web2.westlaw.com/find/default.wl?tf=-1&amp;rs=WLW6.11&amp;referencepositiontype=S&amp;serialnum=1954121868&amp;fn=_top&amp;sv=Split&amp;tc=-1&amp;findtype=Y&amp;referenceposition=539&amp;db=708&amp;vr=2.0&amp;rp=%2ffind%2fdefault.wl&amp;mt=Westlaw"/>
  <Relationship Id="rId122" Type="http://schemas.openxmlformats.org/officeDocument/2006/relationships/hyperlink" TargetMode="External" Target="http://web2.westlaw.com/result/documenttext.aspx?service=Find&amp;rs=WLW6.11&amp;cnt=DOC&amp;n=1&amp;fn=_top&amp;sv=Split&amp;cite=719+N.E.2d+951&amp;cxt=DC&amp;rlt=CLID_FQRLT4556112711&amp;fcl=False&amp;docsample=False&amp;ss=CNT&amp;vr=2.0&amp;rp=%2fFind%2fdefault.wl&amp;mt=Westlaw"/>
  <Relationship Id="rId123" Type="http://schemas.openxmlformats.org/officeDocument/2006/relationships/hyperlink" TargetMode="External" Target="http://web2.westlaw.com/result/documenttext.aspx?service=Find&amp;rs=WLW6.11&amp;cnt=DOC&amp;n=1&amp;fn=_top&amp;sv=Split&amp;cite=719+N.E.2d+951&amp;cxt=DC&amp;rlt=CLID_FQRLT4556112711&amp;fcl=False&amp;docsample=False&amp;ss=CNT&amp;vr=2.0&amp;rp=%2fFind%2fdefault.wl&amp;mt=Westlaw"/>
  <Relationship Id="rId124" Type="http://schemas.openxmlformats.org/officeDocument/2006/relationships/hyperlink" TargetMode="External" Target="http://web2.westlaw.com/find/default.wl?tf=-1&amp;rs=WLW6.11&amp;fn=_top&amp;sv=Split&amp;tc=-1&amp;findtype=L&amp;docname=15USCAS381&amp;db=1000546&amp;vr=2.0&amp;rp=%2ffind%2fdefault.wl&amp;mt=Westlaw"/>
  <Relationship Id="rId125" Type="http://schemas.openxmlformats.org/officeDocument/2006/relationships/hyperlink" TargetMode="External" Target="http://web2.westlaw.com/find/default.wl?tf=-1&amp;rs=WLW6.11&amp;fn=_top&amp;sv=Split&amp;tc=-1&amp;findtype=L&amp;docname=15USCAS381&amp;db=1000546&amp;vr=2.0&amp;rp=%2ffind%2fdefault.wl&amp;mt=Westlaw"/>
  <Relationship Id="rId126" Type="http://schemas.openxmlformats.org/officeDocument/2006/relationships/hyperlink" TargetMode="External" Target="http://web2.westlaw.com/find/default.wl?tf=-1&amp;rs=WLW6.11&amp;fn=_top&amp;sv=Split&amp;tc=-1&amp;findtype=L&amp;docname=15USCAS381&amp;db=1000546&amp;vr=2.0&amp;rp=%2ffind%2fdefault.wl&amp;mt=Westlaw"/>
  <Relationship Id="rId127" Type="http://schemas.openxmlformats.org/officeDocument/2006/relationships/hyperlink" TargetMode="External" Target="http://web2.westlaw.com/find/default.wl?rs=WLW6.11&amp;serialnum=1959103339&amp;fn=_top&amp;sv=Split&amp;tc=-1&amp;findtype=Y&amp;tf=-1&amp;db=708&amp;vr=2.0&amp;rp=%2ffind%2fdefault.wl&amp;mt=Westlaw"/>
  <Relationship Id="rId128" Type="http://schemas.openxmlformats.org/officeDocument/2006/relationships/hyperlink" TargetMode="External" Target="http://web2.westlaw.com/find/default.wl?tf=-1&amp;rs=WLW6.11&amp;referencepositiontype=S&amp;serialnum=1959103339&amp;fn=_top&amp;sv=Split&amp;tc=-1&amp;findtype=Y&amp;referenceposition=364&amp;db=708&amp;vr=2.0&amp;rp=%2ffind%2fdefault.wl&amp;mt=Westlaw"/>
  <Relationship Id="rId129" Type="http://schemas.openxmlformats.org/officeDocument/2006/relationships/hyperlink" TargetMode="External" Target="http://web2.westlaw.com/find/default.wl?tf=-1&amp;rs=WLW6.11&amp;fn=_top&amp;sv=Split&amp;tc=-1&amp;findtype=L&amp;docname=15USCAS381&amp;db=1000546&amp;vr=2.0&amp;rp=%2ffind%2fdefault.wl&amp;mt=Westlaw"/>
  <Relationship Id="rId13" Type="http://schemas.openxmlformats.org/officeDocument/2006/relationships/hyperlink" TargetMode="External" Target="http://web2.westlaw.com/digest/default.wl?rs=WLW6.11&amp;fn=_top&amp;sv=Split&amp;docname=371VIII&amp;cmd=KEY&amp;vr=2.0&amp;rp=%2fdigest%2fdefault.wl&amp;mt=Westlaw"/>
  <Relationship Id="rId130" Type="http://schemas.openxmlformats.org/officeDocument/2006/relationships/hyperlink" TargetMode="External" Target="http://web2.westlaw.com/find/default.wl?tf=-1&amp;rs=WLW6.11&amp;fn=_top&amp;sv=Split&amp;tc=-1&amp;findtype=L&amp;docname=15USCAS381&amp;db=1000546&amp;vr=2.0&amp;rp=%2ffind%2fdefault.wl&amp;mt=Westlaw"/>
  <Relationship Id="rId131" Type="http://schemas.openxmlformats.org/officeDocument/2006/relationships/hyperlink" TargetMode="External" Target="http://web2.westlaw.com/find/default.wl?tf=-1&amp;rs=WLW6.11&amp;referencepositiontype=S&amp;serialnum=1992111343&amp;fn=_top&amp;sv=Split&amp;tc=-1&amp;findtype=Y&amp;referenceposition=2453&amp;db=708&amp;vr=2.0&amp;rp=%2ffind%2fdefault.wl&amp;mt=Westlaw"/>
  <Relationship Id="rId132" Type="http://schemas.openxmlformats.org/officeDocument/2006/relationships/hyperlink" TargetMode="External" Target="http://web2.westlaw.com/find/default.wl?tf=-1&amp;rs=WLW6.11&amp;fn=_top&amp;sv=Split&amp;tc=-1&amp;findtype=L&amp;docname=15USCAS381&amp;db=1000546&amp;vr=2.0&amp;rp=%2ffind%2fdefault.wl&amp;mt=Westlaw"/>
  <Relationship Id="rId133" Type="http://schemas.openxmlformats.org/officeDocument/2006/relationships/hyperlink" TargetMode="External" Target="http://web2.westlaw.com/find/default.wl?tf=-1&amp;rs=WLW6.11&amp;referencepositiontype=S&amp;serialnum=1992111343&amp;fn=_top&amp;sv=Split&amp;tc=-1&amp;findtype=Y&amp;referenceposition=2455&amp;db=708&amp;vr=2.0&amp;rp=%2ffind%2fdefault.wl&amp;mt=Westlaw"/>
  <Relationship Id="rId134" Type="http://schemas.openxmlformats.org/officeDocument/2006/relationships/hyperlink" TargetMode="External" Target="http://web2.westlaw.com/find/default.wl?tf=-1&amp;rs=WLW6.11&amp;fn=_top&amp;sv=Split&amp;tc=-1&amp;findtype=L&amp;docname=15USCAS381&amp;db=1000546&amp;vr=2.0&amp;rp=%2ffind%2fdefault.wl&amp;mt=Westlaw"/>
  <Relationship Id="rId135" Type="http://schemas.openxmlformats.org/officeDocument/2006/relationships/hyperlink" TargetMode="External" Target="http://web2.westlaw.com/find/default.wl?tf=-1&amp;rs=WLW6.11&amp;referencepositiontype=S&amp;serialnum=1992111343&amp;fn=_top&amp;sv=Split&amp;tc=-1&amp;findtype=Y&amp;referenceposition=2458&amp;db=708&amp;vr=2.0&amp;rp=%2ffind%2fdefault.wl&amp;mt=Westlaw"/>
  <Relationship Id="rId136" Type="http://schemas.openxmlformats.org/officeDocument/2006/relationships/hyperlink" TargetMode="External" Target="http://web2.westlaw.com/result/documenttext.aspx?service=Find&amp;rs=WLW6.11&amp;cnt=DOC&amp;n=1&amp;fn=_top&amp;sv=Split&amp;cite=719+N.E.2d+951&amp;cxt=DC&amp;rlt=CLID_FQRLT4556112711&amp;fcl=False&amp;docsample=False&amp;ss=CNT&amp;vr=2.0&amp;rp=%2fFind%2fdefault.wl&amp;mt=Westlaw"/>
  <Relationship Id="rId137" Type="http://schemas.openxmlformats.org/officeDocument/2006/relationships/hyperlink" TargetMode="External" Target="http://web2.westlaw.com/result/documenttext.aspx?service=Find&amp;rs=WLW6.11&amp;cnt=DOC&amp;n=1&amp;fn=_top&amp;sv=Split&amp;cite=719+N.E.2d+951&amp;cxt=DC&amp;rlt=CLID_FQRLT4556112711&amp;fcl=False&amp;docsample=False&amp;ss=CNT&amp;vr=2.0&amp;rp=%2fFind%2fdefault.wl&amp;mt=Westlaw"/>
  <Relationship Id="rId138" Type="http://schemas.openxmlformats.org/officeDocument/2006/relationships/hyperlink" TargetMode="External" Target="http://web2.westlaw.com/find/default.wl?tf=-1&amp;rs=WLW6.11&amp;referencepositiontype=S&amp;serialnum=1992063180&amp;fn=_top&amp;sv=Split&amp;tc=-1&amp;findtype=Y&amp;referenceposition=471&amp;db=578&amp;vr=2.0&amp;rp=%2ffind%2fdefault.wl&amp;mt=Westlaw"/>
  <Relationship Id="rId139" Type="http://schemas.openxmlformats.org/officeDocument/2006/relationships/hyperlink" TargetMode="External" Target="http://web2.westlaw.com/find/default.wl?tf=-1&amp;rs=WLW6.11&amp;fn=_top&amp;sv=Split&amp;tc=-1&amp;findtype=L&amp;docname=15USCAS381&amp;db=1000546&amp;vr=2.0&amp;rp=%2ffind%2fdefault.wl&amp;mt=Westlaw"/>
  <Relationship Id="rId14" Type="http://schemas.openxmlformats.org/officeDocument/2006/relationships/hyperlink" TargetMode="External" Target="http://web2.westlaw.com/digest/default.wl?rs=WLW6.11&amp;fn=_top&amp;sv=Split&amp;docname=371VIII(D)&amp;cmd=KEY&amp;vr=2.0&amp;rp=%2fdigest%2fdefault.wl&amp;mt=Westlaw"/>
  <Relationship Id="rId140" Type="http://schemas.openxmlformats.org/officeDocument/2006/relationships/hyperlink" TargetMode="External" Target="http://web2.westlaw.com/find/default.wl?tf=-1&amp;rs=WLW6.11&amp;fn=_top&amp;sv=Split&amp;tc=-1&amp;findtype=L&amp;docname=15USCAS381&amp;db=1000546&amp;vr=2.0&amp;rp=%2ffind%2fdefault.wl&amp;mt=Westlaw"/>
  <Relationship Id="rId141" Type="http://schemas.openxmlformats.org/officeDocument/2006/relationships/hyperlink" TargetMode="External" Target="http://web2.westlaw.com/find/default.wl?tf=-1&amp;rs=WLW6.11&amp;fn=_top&amp;sv=Split&amp;tc=-1&amp;findtype=L&amp;docname=15USCAS381&amp;db=1000546&amp;vr=2.0&amp;rp=%2ffind%2fdefault.wl&amp;mt=Westlaw"/>
  <Relationship Id="rId142" Type="http://schemas.openxmlformats.org/officeDocument/2006/relationships/hyperlink" TargetMode="External" Target="http://web2.westlaw.com/result/documenttext.aspx?service=Find&amp;rs=WLW6.11&amp;cnt=DOC&amp;n=1&amp;fn=_top&amp;sv=Split&amp;cite=719+N.E.2d+951&amp;cxt=DC&amp;rlt=CLID_FQRLT4556112711&amp;fcl=False&amp;docsample=False&amp;ss=CNT&amp;vr=2.0&amp;rp=%2fFind%2fdefault.wl&amp;mt=Westlaw"/>
  <Relationship Id="rId143" Type="http://schemas.openxmlformats.org/officeDocument/2006/relationships/hyperlink" TargetMode="External" Target="http://web2.westlaw.com/find/default.wl?tf=-1&amp;rs=WLW6.11&amp;fn=_top&amp;sv=Split&amp;tc=-1&amp;findtype=L&amp;docname=OHSTS5747.01&amp;db=1000279&amp;vr=2.0&amp;rp=%2ffind%2fdefault.wl&amp;mt=Westlaw"/>
  <Relationship Id="rId144" Type="http://schemas.openxmlformats.org/officeDocument/2006/relationships/hyperlink" TargetMode="External" Target="http://web2.westlaw.com/find/default.wl?tf=-1&amp;rs=WLW6.11&amp;fn=_top&amp;sv=Split&amp;tc=-1&amp;findtype=L&amp;docname=OHSTS5747.20&amp;db=1000279&amp;vr=2.0&amp;rp=%2ffind%2fdefault.wl&amp;mt=Westlaw"/>
  <Relationship Id="rId145" Type="http://schemas.openxmlformats.org/officeDocument/2006/relationships/hyperlink" TargetMode="External" Target="http://web2.westlaw.com/find/default.wl?tf=-1&amp;rs=WLW6.11&amp;fn=_top&amp;sv=Split&amp;tc=-1&amp;findtype=L&amp;docname=26USCAS1366&amp;db=1000546&amp;vr=2.0&amp;rp=%2ffind%2fdefault.wl&amp;mt=Westlaw"/>
  <Relationship Id="rId146" Type="http://schemas.openxmlformats.org/officeDocument/2006/relationships/hyperlink" TargetMode="External" Target="http://web2.westlaw.com/find/default.wl?tf=-1&amp;rs=WLW6.11&amp;fn=_top&amp;sv=Split&amp;tc=-1&amp;findtype=L&amp;docname=OHSTS5747.21&amp;db=1000279&amp;vr=2.0&amp;rp=%2ffind%2fdefault.wl&amp;mt=Westlaw"/>
  <Relationship Id="rId147" Type="http://schemas.openxmlformats.org/officeDocument/2006/relationships/hyperlink" TargetMode="External" Target="http://web2.westlaw.com/result/documenttext.aspx?service=Find&amp;rs=WLW6.11&amp;cnt=DOC&amp;n=1&amp;fn=_top&amp;sv=Split&amp;cite=719+N.E.2d+951&amp;cxt=DC&amp;rlt=CLID_FQRLT4556112711&amp;fcl=False&amp;docsample=False&amp;ss=CNT&amp;vr=2.0&amp;rp=%2fFind%2fdefault.wl&amp;mt=Westlaw"/>
  <Relationship Id="rId148" Type="http://schemas.openxmlformats.org/officeDocument/2006/relationships/hyperlink" TargetMode="External" Target="http://web2.westlaw.com/find/default.wl?tf=-1&amp;rs=WLW6.11&amp;fn=_top&amp;sv=Split&amp;tc=-1&amp;findtype=L&amp;docname=OHSTS5747.22&amp;db=1000279&amp;vr=2.0&amp;rp=%2ffind%2fdefault.wl&amp;mt=Westlaw"/>
  <Relationship Id="rId149" Type="http://schemas.openxmlformats.org/officeDocument/2006/relationships/hyperlink" TargetMode="External" Target="http://web2.westlaw.com/result/documenttext.aspx?service=Find&amp;rs=WLW6.11&amp;cnt=DOC&amp;n=1&amp;fn=_top&amp;sv=Split&amp;cite=719+N.E.2d+951&amp;cxt=DC&amp;rlt=CLID_FQRLT4556112711&amp;fcl=False&amp;docsample=False&amp;ss=CNT&amp;vr=2.0&amp;rp=%2fFind%2fdefault.wl&amp;mt=Westlaw"/>
  <Relationship Id="rId15" Type="http://schemas.openxmlformats.org/officeDocument/2006/relationships/hyperlink" TargetMode="External" Target="http://web2.westlaw.com/digest/default.wl?rs=WLW6.11&amp;fn=_top&amp;sv=Split&amp;docname=371k3485&amp;cmd=KEY&amp;vr=2.0&amp;rp=%2fdigest%2fdefault.wl&amp;mt=Westlaw"/>
  <Relationship Id="rId150" Type="http://schemas.openxmlformats.org/officeDocument/2006/relationships/hyperlink" TargetMode="External" Target="http://web2.westlaw.com/find/default.wl?tf=-1&amp;rs=WLW6.11&amp;fn=_top&amp;sv=Split&amp;tc=-1&amp;findtype=L&amp;docname=OHSTS5747.01&amp;db=1000279&amp;vr=2.0&amp;rp=%2ffind%2fdefault.wl&amp;mt=Westlaw"/>
  <Relationship Id="rId151" Type="http://schemas.openxmlformats.org/officeDocument/2006/relationships/hyperlink" TargetMode="External" Target="http://web2.westlaw.com/find/default.wl?tf=-1&amp;rs=WLW6.11&amp;fn=_top&amp;sv=Split&amp;tc=-1&amp;findtype=L&amp;docname=OHSTS5733.01&amp;db=1000279&amp;vr=2.0&amp;rp=%2ffind%2fdefault.wl&amp;mt=Westlaw"/>
  <Relationship Id="rId152" Type="http://schemas.openxmlformats.org/officeDocument/2006/relationships/hyperlink" TargetMode="External" Target="http://web2.westlaw.com/find/default.wl?tf=-1&amp;rs=WLW6.11&amp;fn=_top&amp;sv=Split&amp;tc=-1&amp;findtype=L&amp;docname=OHSTS5747.01&amp;db=1000279&amp;vr=2.0&amp;rp=%2ffind%2fdefault.wl&amp;mt=Westlaw"/>
  <Relationship Id="rId153" Type="http://schemas.openxmlformats.org/officeDocument/2006/relationships/hyperlink" TargetMode="External" Target="http://web2.westlaw.com/find/default.wl?tf=-1&amp;rs=WLW6.11&amp;fn=_top&amp;sv=Split&amp;tc=-1&amp;findtype=L&amp;docname=OHSTS5747.22&amp;db=1000279&amp;vr=2.0&amp;rp=%2ffind%2fdefault.wl&amp;mt=Westlaw"/>
  <Relationship Id="rId154" Type="http://schemas.openxmlformats.org/officeDocument/2006/relationships/hyperlink" TargetMode="External" Target="http://web2.westlaw.com/find/default.wl?tf=-1&amp;rs=WLW6.11&amp;fn=_top&amp;sv=Split&amp;tc=-1&amp;findtype=L&amp;docname=OHSTS5747.22&amp;db=1000279&amp;vr=2.0&amp;rp=%2ffind%2fdefault.wl&amp;mt=Westlaw"/>
  <Relationship Id="rId155" Type="http://schemas.openxmlformats.org/officeDocument/2006/relationships/hyperlink" TargetMode="External" Target="http://web2.westlaw.com/find/default.wl?tf=-1&amp;rs=WLW6.11&amp;fn=_top&amp;sv=Split&amp;tc=-1&amp;findtype=L&amp;docname=OHSTS5747.22&amp;db=1000279&amp;vr=2.0&amp;rp=%2ffind%2fdefault.wl&amp;mt=Westlaw"/>
  <Relationship Id="rId156" Type="http://schemas.openxmlformats.org/officeDocument/2006/relationships/hyperlink" TargetMode="External" Target="http://web2.westlaw.com/find/default.wl?tf=-1&amp;rs=WLW6.11&amp;fn=_top&amp;sv=Split&amp;tc=-1&amp;findtype=L&amp;docname=OHSTS5747.01&amp;db=1000279&amp;vr=2.0&amp;rp=%2ffind%2fdefault.wl&amp;mt=Westlaw"/>
  <Relationship Id="rId157" Type="http://schemas.openxmlformats.org/officeDocument/2006/relationships/hyperlink" TargetMode="External" Target="http://web2.westlaw.com/find/default.wl?tf=-1&amp;rs=WLW6.11&amp;fn=_top&amp;sv=Split&amp;tc=-1&amp;findtype=L&amp;docname=OHSTS5747.22&amp;db=1000279&amp;vr=2.0&amp;rp=%2ffind%2fdefault.wl&amp;mt=Westlaw"/>
  <Relationship Id="rId158" Type="http://schemas.openxmlformats.org/officeDocument/2006/relationships/hyperlink" TargetMode="External" Target="http://web2.westlaw.com/find/default.wl?tf=-1&amp;rs=WLW6.11&amp;fn=_top&amp;sv=Split&amp;tc=-1&amp;findtype=L&amp;docname=OHSTS5747.22&amp;db=1000279&amp;vr=2.0&amp;rp=%2ffind%2fdefault.wl&amp;mt=Westlaw"/>
  <Relationship Id="rId159" Type="http://schemas.openxmlformats.org/officeDocument/2006/relationships/hyperlink" TargetMode="External" Target="http://web2.westlaw.com/find/default.wl?tf=-1&amp;rs=WLW6.11&amp;referencepositiontype=S&amp;serialnum=1993107861&amp;fn=_top&amp;sv=Split&amp;tc=-1&amp;findtype=Y&amp;referenceposition=197&amp;db=578&amp;vr=2.0&amp;rp=%2ffind%2fdefault.wl&amp;mt=Westlaw"/>
  <Relationship Id="rId16" Type="http://schemas.openxmlformats.org/officeDocument/2006/relationships/hyperlink" TargetMode="External" Target="http://web2.westlaw.com/digest/default.wl?rs=WLW6.11&amp;fn=_top&amp;sv=Split&amp;docname=371k3485&amp;cmd=MCC&amp;vr=2.0&amp;rp=%2fdigest%2fdefault.wl&amp;mt=Westlaw"/>
  <Relationship Id="rId160" Type="http://schemas.openxmlformats.org/officeDocument/2006/relationships/fontTable" Target="fontTable.xml"/>
  <Relationship Id="rId161" Type="http://schemas.openxmlformats.org/officeDocument/2006/relationships/theme" Target="theme/theme1.xml"/>
  <Relationship Id="rId17" Type="http://schemas.openxmlformats.org/officeDocument/2006/relationships/hyperlink" TargetMode="External" Target="http://web2.westlaw.com/find/default.wl?tf=-1&amp;rs=WLW6.11&amp;fn=_top&amp;sv=Split&amp;tc=-1&amp;findtype=L&amp;docname=OHSTS5747.02&amp;db=1000279&amp;vr=2.0&amp;rp=%2ffind%2fdefault.wl&amp;mt=Westlaw"/>
  <Relationship Id="rId18" Type="http://schemas.openxmlformats.org/officeDocument/2006/relationships/hyperlink" TargetMode="External" Target="http://web2.westlaw.com/result/documenttext.aspx?service=Find&amp;rs=WLW6.11&amp;cnt=DOC&amp;n=1&amp;fn=_top&amp;sv=Split&amp;cite=719+N.E.2d+951&amp;cxt=DC&amp;rlt=CLID_FQRLT4556112711&amp;fcl=False&amp;docsample=False&amp;ss=CNT&amp;vr=2.0&amp;rp=%2fFind%2fdefault.wl&amp;mt=Westlaw"/>
  <Relationship Id="rId19" Type="http://schemas.openxmlformats.org/officeDocument/2006/relationships/hyperlink" TargetMode="External" Target="http://web2.westlaw.com/digest/default.wl?rs=WLW6.11&amp;fn=_top&amp;sv=Split&amp;docname=92&amp;cmd=KEY&amp;vr=2.0&amp;rp=%2fdigest%2fdefault.wl&amp;mt=Westlaw"/>
  <Relationship Id="rId2" Type="http://schemas.openxmlformats.org/officeDocument/2006/relationships/settings" Target="settings.xml"/>
  <Relationship Id="rId20" Type="http://schemas.openxmlformats.org/officeDocument/2006/relationships/hyperlink" TargetMode="External" Target="http://web2.westlaw.com/digest/default.wl?rs=WLW6.11&amp;fn=_top&amp;sv=Split&amp;docname=92XII&amp;cmd=KEY&amp;vr=2.0&amp;rp=%2fdigest%2fdefault.wl&amp;mt=Westlaw"/>
  <Relationship Id="rId21" Type="http://schemas.openxmlformats.org/officeDocument/2006/relationships/hyperlink" TargetMode="External" Target="http://web2.westlaw.com/digest/default.wl?rs=WLW6.11&amp;fn=_top&amp;sv=Split&amp;docname=92k285.2&amp;cmd=KEY&amp;vr=2.0&amp;rp=%2fdigest%2fdefault.wl&amp;mt=Westlaw"/>
  <Relationship Id="rId22" Type="http://schemas.openxmlformats.org/officeDocument/2006/relationships/hyperlink" TargetMode="External" Target="http://web2.westlaw.com/digest/default.wl?rs=WLW6.11&amp;fn=_top&amp;sv=Split&amp;docname=92k285.2&amp;cmd=MCC&amp;vr=2.0&amp;rp=%2fdigest%2fdefault.wl&amp;mt=Westlaw"/>
  <Relationship Id="rId23" Type="http://schemas.openxmlformats.org/officeDocument/2006/relationships/hyperlink" TargetMode="External" Target="http://web2.westlaw.com/digest/default.wl?rs=WLW6.11&amp;fn=_top&amp;sv=Split&amp;docname=371&amp;cmd=KEY&amp;vr=2.0&amp;rp=%2fdigest%2fdefault.wl&amp;mt=Westlaw"/>
  <Relationship Id="rId24" Type="http://schemas.openxmlformats.org/officeDocument/2006/relationships/hyperlink" TargetMode="External" Target="http://web2.westlaw.com/digest/default.wl?rs=WLW6.11&amp;fn=_top&amp;sv=Split&amp;docname=371VIII&amp;cmd=KEY&amp;vr=2.0&amp;rp=%2fdigest%2fdefault.wl&amp;mt=Westlaw"/>
  <Relationship Id="rId25" Type="http://schemas.openxmlformats.org/officeDocument/2006/relationships/hyperlink" TargetMode="External" Target="http://web2.westlaw.com/digest/default.wl?rs=WLW6.11&amp;fn=_top&amp;sv=Split&amp;docname=371VIII(A)&amp;cmd=KEY&amp;vr=2.0&amp;rp=%2fdigest%2fdefault.wl&amp;mt=Westlaw"/>
  <Relationship Id="rId26" Type="http://schemas.openxmlformats.org/officeDocument/2006/relationships/hyperlink" TargetMode="External" Target="http://web2.westlaw.com/digest/default.wl?rs=WLW6.11&amp;fn=_top&amp;sv=Split&amp;docname=371k3404&amp;cmd=KEY&amp;vr=2.0&amp;rp=%2fdigest%2fdefault.wl&amp;mt=Westlaw"/>
  <Relationship Id="rId27" Type="http://schemas.openxmlformats.org/officeDocument/2006/relationships/hyperlink" TargetMode="External" Target="http://web2.westlaw.com/digest/default.wl?rs=WLW6.11&amp;fn=_top&amp;sv=Split&amp;docname=371k3406&amp;cmd=KEY&amp;vr=2.0&amp;rp=%2fdigest%2fdefault.wl&amp;mt=Westlaw"/>
  <Relationship Id="rId28" Type="http://schemas.openxmlformats.org/officeDocument/2006/relationships/hyperlink" TargetMode="External" Target="http://web2.westlaw.com/digest/default.wl?rs=WLW6.11&amp;fn=_top&amp;sv=Split&amp;docname=371k3406&amp;cmd=MCC&amp;vr=2.0&amp;rp=%2fdigest%2fdefault.wl&amp;mt=Westlaw"/>
  <Relationship Id="rId29" Type="http://schemas.openxmlformats.org/officeDocument/2006/relationships/hyperlink" TargetMode="External" Target="http://web2.westlaw.com/find/default.wl?tf=-1&amp;rs=WLW6.11&amp;fn=_top&amp;sv=Split&amp;tc=-1&amp;findtype=L&amp;docname=USCOAMENDXIV&amp;db=1000546&amp;vr=2.0&amp;rp=%2ffind%2fdefault.wl&amp;mt=Westlaw"/>
  <Relationship Id="rId3" Type="http://schemas.openxmlformats.org/officeDocument/2006/relationships/webSettings" Target="webSettings.xml"/>
  <Relationship Id="rId30" Type="http://schemas.openxmlformats.org/officeDocument/2006/relationships/hyperlink" TargetMode="External" Target="http://web2.westlaw.com/result/documenttext.aspx?service=Find&amp;rs=WLW6.11&amp;cnt=DOC&amp;n=1&amp;fn=_top&amp;sv=Split&amp;cite=719+N.E.2d+951&amp;cxt=DC&amp;rlt=CLID_FQRLT4556112711&amp;fcl=False&amp;docsample=False&amp;ss=CNT&amp;vr=2.0&amp;rp=%2fFind%2fdefault.wl&amp;mt=Westlaw"/>
  <Relationship Id="rId31" Type="http://schemas.openxmlformats.org/officeDocument/2006/relationships/hyperlink" TargetMode="External" Target="http://web2.westlaw.com/digest/default.wl?rs=WLW6.11&amp;fn=_top&amp;sv=Split&amp;docname=83&amp;cmd=KEY&amp;vr=2.0&amp;rp=%2fdigest%2fdefault.wl&amp;mt=Westlaw"/>
  <Relationship Id="rId32" Type="http://schemas.openxmlformats.org/officeDocument/2006/relationships/hyperlink" TargetMode="External" Target="http://web2.westlaw.com/digest/default.wl?rs=WLW6.11&amp;fn=_top&amp;sv=Split&amp;docname=83II&amp;cmd=KEY&amp;vr=2.0&amp;rp=%2fdigest%2fdefault.wl&amp;mt=Westlaw"/>
  <Relationship Id="rId33" Type="http://schemas.openxmlformats.org/officeDocument/2006/relationships/hyperlink" TargetMode="External" Target="http://web2.westlaw.com/digest/default.wl?rs=WLW6.11&amp;fn=_top&amp;sv=Split&amp;docname=83II(E)&amp;cmd=KEY&amp;vr=2.0&amp;rp=%2fdigest%2fdefault.wl&amp;mt=Westlaw"/>
  <Relationship Id="rId34" Type="http://schemas.openxmlformats.org/officeDocument/2006/relationships/hyperlink" TargetMode="External" Target="http://web2.westlaw.com/digest/default.wl?rs=WLW6.11&amp;fn=_top&amp;sv=Split&amp;docname=83k62.70&amp;cmd=KEY&amp;vr=2.0&amp;rp=%2fdigest%2fdefault.wl&amp;mt=Westlaw"/>
  <Relationship Id="rId35" Type="http://schemas.openxmlformats.org/officeDocument/2006/relationships/hyperlink" TargetMode="External" Target="http://web2.westlaw.com/digest/default.wl?rs=WLW6.11&amp;fn=_top&amp;sv=Split&amp;docname=83k62.71&amp;cmd=KEY&amp;vr=2.0&amp;rp=%2fdigest%2fdefault.wl&amp;mt=Westlaw"/>
  <Relationship Id="rId36" Type="http://schemas.openxmlformats.org/officeDocument/2006/relationships/hyperlink" TargetMode="External" Target="http://web2.westlaw.com/digest/default.wl?rs=WLW6.11&amp;fn=_top&amp;sv=Split&amp;docname=83k62.71&amp;cmd=MCC&amp;vr=2.0&amp;rp=%2fdigest%2fdefault.wl&amp;mt=Westlaw"/>
  <Relationship Id="rId37" Type="http://schemas.openxmlformats.org/officeDocument/2006/relationships/hyperlink" TargetMode="External" Target="http://web2.westlaw.com/digest/default.wl?rs=WLW6.11&amp;fn=_top&amp;sv=Split&amp;docname=92&amp;cmd=KEY&amp;vr=2.0&amp;rp=%2fdigest%2fdefault.wl&amp;mt=Westlaw"/>
  <Relationship Id="rId38" Type="http://schemas.openxmlformats.org/officeDocument/2006/relationships/hyperlink" TargetMode="External" Target="http://web2.westlaw.com/digest/default.wl?rs=WLW6.11&amp;fn=_top&amp;sv=Split&amp;docname=92XII&amp;cmd=KEY&amp;vr=2.0&amp;rp=%2fdigest%2fdefault.wl&amp;mt=Westlaw"/>
  <Relationship Id="rId39" Type="http://schemas.openxmlformats.org/officeDocument/2006/relationships/hyperlink" TargetMode="External" Target="http://web2.westlaw.com/digest/default.wl?rs=WLW6.11&amp;fn=_top&amp;sv=Split&amp;docname=92k281.5&amp;cmd=KEY&amp;vr=2.0&amp;rp=%2fdigest%2fdefault.wl&amp;mt=Westlaw"/>
  <Relationship Id="rId4" Type="http://schemas.openxmlformats.org/officeDocument/2006/relationships/hyperlink" TargetMode="External" Target="http://web2.westlaw.com/find/default.wl?tf=-1&amp;rs=WLW6.11&amp;fn=_top&amp;sv=Split&amp;tc=-1&amp;findtype=h&amp;docname=0208234101&amp;db=PROFILER-WLD&amp;vr=2.0&amp;rp=%2ffind%2fdefault.wl&amp;mt=Westlaw"/>
  <Relationship Id="rId40" Type="http://schemas.openxmlformats.org/officeDocument/2006/relationships/hyperlink" TargetMode="External" Target="http://web2.westlaw.com/digest/default.wl?rs=WLW6.11&amp;fn=_top&amp;sv=Split&amp;docname=92k281.5&amp;cmd=MCC&amp;vr=2.0&amp;rp=%2fdigest%2fdefault.wl&amp;mt=Westlaw"/>
  <Relationship Id="rId41" Type="http://schemas.openxmlformats.org/officeDocument/2006/relationships/hyperlink" TargetMode="External" Target="http://web2.westlaw.com/find/default.wl?tf=-1&amp;rs=WLW6.11&amp;fn=_top&amp;sv=Split&amp;tc=-1&amp;findtype=L&amp;docname=USCOARTIS8CL3&amp;db=1000546&amp;vr=2.0&amp;rp=%2ffind%2fdefault.wl&amp;mt=Westlaw"/>
  <Relationship Id="rId42" Type="http://schemas.openxmlformats.org/officeDocument/2006/relationships/hyperlink" TargetMode="External" Target="http://web2.westlaw.com/find/default.wl?tf=-1&amp;rs=WLW6.11&amp;fn=_top&amp;sv=Split&amp;tc=-1&amp;findtype=L&amp;docname=USCOAMENDXIV&amp;db=1000546&amp;vr=2.0&amp;rp=%2ffind%2fdefault.wl&amp;mt=Westlaw"/>
  <Relationship Id="rId43" Type="http://schemas.openxmlformats.org/officeDocument/2006/relationships/hyperlink" TargetMode="External" Target="http://web2.westlaw.com/result/documenttext.aspx?service=Find&amp;rs=WLW6.11&amp;cnt=DOC&amp;n=1&amp;fn=_top&amp;sv=Split&amp;cite=719+N.E.2d+951&amp;cxt=DC&amp;rlt=CLID_FQRLT4556112711&amp;fcl=False&amp;docsample=False&amp;ss=CNT&amp;vr=2.0&amp;rp=%2fFind%2fdefault.wl&amp;mt=Westlaw"/>
  <Relationship Id="rId44" Type="http://schemas.openxmlformats.org/officeDocument/2006/relationships/hyperlink" TargetMode="External" Target="http://web2.westlaw.com/digest/default.wl?rs=WLW6.11&amp;fn=_top&amp;sv=Split&amp;docname=92&amp;cmd=KEY&amp;vr=2.0&amp;rp=%2fdigest%2fdefault.wl&amp;mt=Westlaw"/>
  <Relationship Id="rId45" Type="http://schemas.openxmlformats.org/officeDocument/2006/relationships/hyperlink" TargetMode="External" Target="http://web2.westlaw.com/digest/default.wl?rs=WLW6.11&amp;fn=_top&amp;sv=Split&amp;docname=92XII&amp;cmd=KEY&amp;vr=2.0&amp;rp=%2fdigest%2fdefault.wl&amp;mt=Westlaw"/>
  <Relationship Id="rId46" Type="http://schemas.openxmlformats.org/officeDocument/2006/relationships/hyperlink" TargetMode="External" Target="http://web2.westlaw.com/digest/default.wl?rs=WLW6.11&amp;fn=_top&amp;sv=Split&amp;docname=92k281.5&amp;cmd=KEY&amp;vr=2.0&amp;rp=%2fdigest%2fdefault.wl&amp;mt=Westlaw"/>
  <Relationship Id="rId47" Type="http://schemas.openxmlformats.org/officeDocument/2006/relationships/hyperlink" TargetMode="External" Target="http://web2.westlaw.com/digest/default.wl?rs=WLW6.11&amp;fn=_top&amp;sv=Split&amp;docname=92k281.5&amp;cmd=MCC&amp;vr=2.0&amp;rp=%2fdigest%2fdefault.wl&amp;mt=Westlaw"/>
  <Relationship Id="rId48" Type="http://schemas.openxmlformats.org/officeDocument/2006/relationships/hyperlink" TargetMode="External" Target="http://web2.westlaw.com/find/default.wl?tf=-1&amp;rs=WLW6.11&amp;fn=_top&amp;sv=Split&amp;tc=-1&amp;findtype=L&amp;docname=USCOAMENDXIV&amp;db=1000546&amp;vr=2.0&amp;rp=%2ffind%2fdefault.wl&amp;mt=Westlaw"/>
  <Relationship Id="rId49" Type="http://schemas.openxmlformats.org/officeDocument/2006/relationships/hyperlink" TargetMode="External" Target="http://web2.westlaw.com/result/documenttext.aspx?service=Find&amp;rs=WLW6.11&amp;cnt=DOC&amp;n=1&amp;fn=_top&amp;sv=Split&amp;cite=719+N.E.2d+951&amp;cxt=DC&amp;rlt=CLID_FQRLT4556112711&amp;fcl=False&amp;docsample=False&amp;ss=CNT&amp;vr=2.0&amp;rp=%2fFind%2fdefault.wl&amp;mt=Westlaw"/>
  <Relationship Id="rId5" Type="http://schemas.openxmlformats.org/officeDocument/2006/relationships/hyperlink" TargetMode="External" Target="http://web2.westlaw.com/result/documenttext.aspx?service=Find&amp;rs=WLW6.11&amp;cnt=DOC&amp;n=1&amp;fn=_top&amp;sv=Split&amp;cite=719+N.E.2d+951&amp;cxt=DC&amp;rlt=CLID_FQRLT4556112711&amp;fcl=False&amp;docsample=False&amp;ss=CNT&amp;vr=2.0&amp;rp=%2fFind%2fdefault.wl&amp;mt=Westlaw"/>
  <Relationship Id="rId50" Type="http://schemas.openxmlformats.org/officeDocument/2006/relationships/hyperlink" TargetMode="External" Target="http://web2.westlaw.com/digest/default.wl?rs=WLW6.11&amp;fn=_top&amp;sv=Split&amp;docname=371&amp;cmd=KEY&amp;vr=2.0&amp;rp=%2fdigest%2fdefault.wl&amp;mt=Westlaw"/>
  <Relationship Id="rId51" Type="http://schemas.openxmlformats.org/officeDocument/2006/relationships/hyperlink" TargetMode="External" Target="http://web2.westlaw.com/digest/default.wl?rs=WLW6.11&amp;fn=_top&amp;sv=Split&amp;docname=371VIII&amp;cmd=KEY&amp;vr=2.0&amp;rp=%2fdigest%2fdefault.wl&amp;mt=Westlaw"/>
  <Relationship Id="rId52" Type="http://schemas.openxmlformats.org/officeDocument/2006/relationships/hyperlink" TargetMode="External" Target="http://web2.westlaw.com/digest/default.wl?rs=WLW6.11&amp;fn=_top&amp;sv=Split&amp;docname=371VIII(C)&amp;cmd=KEY&amp;vr=2.0&amp;rp=%2fdigest%2fdefault.wl&amp;mt=Westlaw"/>
  <Relationship Id="rId53" Type="http://schemas.openxmlformats.org/officeDocument/2006/relationships/hyperlink" TargetMode="External" Target="http://web2.westlaw.com/digest/default.wl?rs=WLW6.11&amp;fn=_top&amp;sv=Split&amp;docname=371k3472&amp;cmd=KEY&amp;vr=2.0&amp;rp=%2fdigest%2fdefault.wl&amp;mt=Westlaw"/>
  <Relationship Id="rId54" Type="http://schemas.openxmlformats.org/officeDocument/2006/relationships/hyperlink" TargetMode="External" Target="http://web2.westlaw.com/digest/default.wl?rs=WLW6.11&amp;fn=_top&amp;sv=Split&amp;docname=371k3474&amp;cmd=KEY&amp;vr=2.0&amp;rp=%2fdigest%2fdefault.wl&amp;mt=Westlaw"/>
  <Relationship Id="rId55" Type="http://schemas.openxmlformats.org/officeDocument/2006/relationships/hyperlink" TargetMode="External" Target="http://web2.westlaw.com/digest/default.wl?rs=WLW6.11&amp;fn=_top&amp;sv=Split&amp;docname=371k3474&amp;cmd=MCC&amp;vr=2.0&amp;rp=%2fdigest%2fdefault.wl&amp;mt=Westlaw"/>
  <Relationship Id="rId56" Type="http://schemas.openxmlformats.org/officeDocument/2006/relationships/hyperlink" TargetMode="External" Target="http://web2.westlaw.com/find/default.wl?tf=-1&amp;rs=WLW6.11&amp;fn=_top&amp;sv=Split&amp;tc=-1&amp;findtype=L&amp;docname=15USCAS381&amp;db=1000546&amp;vr=2.0&amp;rp=%2ffind%2fdefault.wl&amp;mt=Westlaw"/>
  <Relationship Id="rId57" Type="http://schemas.openxmlformats.org/officeDocument/2006/relationships/hyperlink" TargetMode="External" Target="http://web2.westlaw.com/result/documenttext.aspx?service=Find&amp;rs=WLW6.11&amp;cnt=DOC&amp;n=1&amp;fn=_top&amp;sv=Split&amp;cite=719+N.E.2d+951&amp;cxt=DC&amp;rlt=CLID_FQRLT4556112711&amp;fcl=False&amp;docsample=False&amp;ss=CNT&amp;vr=2.0&amp;rp=%2fFind%2fdefault.wl&amp;mt=Westlaw"/>
  <Relationship Id="rId58" Type="http://schemas.openxmlformats.org/officeDocument/2006/relationships/hyperlink" TargetMode="External" Target="http://web2.westlaw.com/digest/default.wl?rs=WLW6.11&amp;fn=_top&amp;sv=Split&amp;docname=371&amp;cmd=KEY&amp;vr=2.0&amp;rp=%2fdigest%2fdefault.wl&amp;mt=Westlaw"/>
  <Relationship Id="rId59" Type="http://schemas.openxmlformats.org/officeDocument/2006/relationships/hyperlink" TargetMode="External" Target="http://web2.westlaw.com/digest/default.wl?rs=WLW6.11&amp;fn=_top&amp;sv=Split&amp;docname=371VIII&amp;cmd=KEY&amp;vr=2.0&amp;rp=%2fdigest%2fdefault.wl&amp;mt=Westlaw"/>
  <Relationship Id="rId6" Type="http://schemas.openxmlformats.org/officeDocument/2006/relationships/hyperlink" TargetMode="External" Target="http://web2.westlaw.com/digest/default.wl?rs=WLW6.11&amp;fn=_top&amp;sv=Split&amp;docname=371&amp;cmd=KEY&amp;vr=2.0&amp;rp=%2fdigest%2fdefault.wl&amp;mt=Westlaw"/>
  <Relationship Id="rId60" Type="http://schemas.openxmlformats.org/officeDocument/2006/relationships/hyperlink" TargetMode="External" Target="http://web2.westlaw.com/digest/default.wl?rs=WLW6.11&amp;fn=_top&amp;sv=Split&amp;docname=371VIII(D)&amp;cmd=KEY&amp;vr=2.0&amp;rp=%2fdigest%2fdefault.wl&amp;mt=Westlaw"/>
  <Relationship Id="rId61" Type="http://schemas.openxmlformats.org/officeDocument/2006/relationships/hyperlink" TargetMode="External" Target="http://web2.westlaw.com/digest/default.wl?rs=WLW6.11&amp;fn=_top&amp;sv=Split&amp;docname=371k3485&amp;cmd=KEY&amp;vr=2.0&amp;rp=%2fdigest%2fdefault.wl&amp;mt=Westlaw"/>
  <Relationship Id="rId62" Type="http://schemas.openxmlformats.org/officeDocument/2006/relationships/hyperlink" TargetMode="External" Target="http://web2.westlaw.com/digest/default.wl?rs=WLW6.11&amp;fn=_top&amp;sv=Split&amp;docname=371k3485&amp;cmd=MCC&amp;vr=2.0&amp;rp=%2fdigest%2fdefault.wl&amp;mt=Westlaw"/>
  <Relationship Id="rId63" Type="http://schemas.openxmlformats.org/officeDocument/2006/relationships/hyperlink" TargetMode="External" Target="http://web2.westlaw.com/result/documenttext.aspx?service=Find&amp;rs=WLW6.11&amp;cnt=DOC&amp;n=1&amp;fn=_top&amp;sv=Split&amp;cite=719+N.E.2d+951&amp;cxt=DC&amp;rlt=CLID_FQRLT4556112711&amp;fcl=False&amp;docsample=False&amp;ss=CNT&amp;vr=2.0&amp;rp=%2fFind%2fdefault.wl&amp;mt=Westlaw"/>
  <Relationship Id="rId64" Type="http://schemas.openxmlformats.org/officeDocument/2006/relationships/hyperlink" TargetMode="External" Target="http://web2.westlaw.com/digest/default.wl?rs=WLW6.11&amp;fn=_top&amp;sv=Split&amp;docname=101&amp;cmd=KEY&amp;vr=2.0&amp;rp=%2fdigest%2fdefault.wl&amp;mt=Westlaw"/>
  <Relationship Id="rId65" Type="http://schemas.openxmlformats.org/officeDocument/2006/relationships/hyperlink" TargetMode="External" Target="http://web2.westlaw.com/digest/default.wl?rs=WLW6.11&amp;fn=_top&amp;sv=Split&amp;docname=101I&amp;cmd=KEY&amp;vr=2.0&amp;rp=%2fdigest%2fdefault.wl&amp;mt=Westlaw"/>
  <Relationship Id="rId66" Type="http://schemas.openxmlformats.org/officeDocument/2006/relationships/hyperlink" TargetMode="External" Target="http://web2.westlaw.com/digest/default.wl?rs=WLW6.11&amp;fn=_top&amp;sv=Split&amp;docname=101k1.1&amp;cmd=KEY&amp;vr=2.0&amp;rp=%2fdigest%2fdefault.wl&amp;mt=Westlaw"/>
  <Relationship Id="rId67" Type="http://schemas.openxmlformats.org/officeDocument/2006/relationships/hyperlink" TargetMode="External" Target="http://web2.westlaw.com/digest/default.wl?rs=WLW6.11&amp;fn=_top&amp;sv=Split&amp;docname=101k1.1(2)&amp;cmd=KEY&amp;vr=2.0&amp;rp=%2fdigest%2fdefault.wl&amp;mt=Westlaw"/>
  <Relationship Id="rId68" Type="http://schemas.openxmlformats.org/officeDocument/2006/relationships/hyperlink" TargetMode="External" Target="http://web2.westlaw.com/digest/default.wl?rs=WLW6.11&amp;fn=_top&amp;sv=Split&amp;docname=101k1.1(2)&amp;cmd=MCC&amp;vr=2.0&amp;rp=%2fdigest%2fdefault.wl&amp;mt=Westlaw"/>
  <Relationship Id="rId69" Type="http://schemas.openxmlformats.org/officeDocument/2006/relationships/hyperlink" TargetMode="External" Target="http://web2.westlaw.com/digest/default.wl?rs=WLW6.11&amp;fn=_top&amp;sv=Split&amp;docname=101&amp;cmd=KEY&amp;vr=2.0&amp;rp=%2fdigest%2fdefault.wl&amp;mt=Westlaw"/>
  <Relationship Id="rId7" Type="http://schemas.openxmlformats.org/officeDocument/2006/relationships/hyperlink" TargetMode="External" Target="http://web2.westlaw.com/digest/default.wl?rs=WLW6.11&amp;fn=_top&amp;sv=Split&amp;docname=371VIII&amp;cmd=KEY&amp;vr=2.0&amp;rp=%2fdigest%2fdefault.wl&amp;mt=Westlaw"/>
  <Relationship Id="rId70" Type="http://schemas.openxmlformats.org/officeDocument/2006/relationships/hyperlink" TargetMode="External" Target="http://web2.westlaw.com/digest/default.wl?rs=WLW6.11&amp;fn=_top&amp;sv=Split&amp;docname=101I&amp;cmd=KEY&amp;vr=2.0&amp;rp=%2fdigest%2fdefault.wl&amp;mt=Westlaw"/>
  <Relationship Id="rId71" Type="http://schemas.openxmlformats.org/officeDocument/2006/relationships/hyperlink" TargetMode="External" Target="http://web2.westlaw.com/digest/default.wl?rs=WLW6.11&amp;fn=_top&amp;sv=Split&amp;docname=101k1.3&amp;cmd=KEY&amp;vr=2.0&amp;rp=%2fdigest%2fdefault.wl&amp;mt=Westlaw"/>
  <Relationship Id="rId72" Type="http://schemas.openxmlformats.org/officeDocument/2006/relationships/hyperlink" TargetMode="External" Target="http://web2.westlaw.com/digest/default.wl?rs=WLW6.11&amp;fn=_top&amp;sv=Split&amp;docname=101k1.3&amp;cmd=MCC&amp;vr=2.0&amp;rp=%2fdigest%2fdefault.wl&amp;mt=Westlaw"/>
  <Relationship Id="rId73" Type="http://schemas.openxmlformats.org/officeDocument/2006/relationships/hyperlink" TargetMode="External" Target="http://web2.westlaw.com/result/documenttext.aspx?service=Find&amp;rs=WLW6.11&amp;cnt=DOC&amp;n=1&amp;fn=_top&amp;sv=Split&amp;cite=719+N.E.2d+951&amp;cxt=DC&amp;rlt=CLID_FQRLT4556112711&amp;fcl=False&amp;docsample=False&amp;ss=CNT&amp;vr=2.0&amp;rp=%2fFind%2fdefault.wl&amp;mt=Westlaw"/>
  <Relationship Id="rId74" Type="http://schemas.openxmlformats.org/officeDocument/2006/relationships/hyperlink" TargetMode="External" Target="http://web2.westlaw.com/digest/default.wl?rs=WLW6.11&amp;fn=_top&amp;sv=Split&amp;docname=371&amp;cmd=KEY&amp;vr=2.0&amp;rp=%2fdigest%2fdefault.wl&amp;mt=Westlaw"/>
  <Relationship Id="rId75" Type="http://schemas.openxmlformats.org/officeDocument/2006/relationships/hyperlink" TargetMode="External" Target="http://web2.westlaw.com/digest/default.wl?rs=WLW6.11&amp;fn=_top&amp;sv=Split&amp;docname=371VIII&amp;cmd=KEY&amp;vr=2.0&amp;rp=%2fdigest%2fdefault.wl&amp;mt=Westlaw"/>
  <Relationship Id="rId76" Type="http://schemas.openxmlformats.org/officeDocument/2006/relationships/hyperlink" TargetMode="External" Target="http://web2.westlaw.com/digest/default.wl?rs=WLW6.11&amp;fn=_top&amp;sv=Split&amp;docname=371VIII(C)&amp;cmd=KEY&amp;vr=2.0&amp;rp=%2fdigest%2fdefault.wl&amp;mt=Westlaw"/>
  <Relationship Id="rId77" Type="http://schemas.openxmlformats.org/officeDocument/2006/relationships/hyperlink" TargetMode="External" Target="http://web2.westlaw.com/digest/default.wl?rs=WLW6.11&amp;fn=_top&amp;sv=Split&amp;docname=371k3472&amp;cmd=KEY&amp;vr=2.0&amp;rp=%2fdigest%2fdefault.wl&amp;mt=Westlaw"/>
  <Relationship Id="rId78" Type="http://schemas.openxmlformats.org/officeDocument/2006/relationships/hyperlink" TargetMode="External" Target="http://web2.westlaw.com/digest/default.wl?rs=WLW6.11&amp;fn=_top&amp;sv=Split&amp;docname=371k3477&amp;cmd=KEY&amp;vr=2.0&amp;rp=%2fdigest%2fdefault.wl&amp;mt=Westlaw"/>
  <Relationship Id="rId79" Type="http://schemas.openxmlformats.org/officeDocument/2006/relationships/hyperlink" TargetMode="External" Target="http://web2.westlaw.com/digest/default.wl?rs=WLW6.11&amp;fn=_top&amp;sv=Split&amp;docname=371k3477&amp;cmd=MCC&amp;vr=2.0&amp;rp=%2fdigest%2fdefault.wl&amp;mt=Westlaw"/>
  <Relationship Id="rId8" Type="http://schemas.openxmlformats.org/officeDocument/2006/relationships/hyperlink" TargetMode="External" Target="http://web2.westlaw.com/digest/default.wl?rs=WLW6.11&amp;fn=_top&amp;sv=Split&amp;docname=371VIII(A)&amp;cmd=KEY&amp;vr=2.0&amp;rp=%2fdigest%2fdefault.wl&amp;mt=Westlaw"/>
  <Relationship Id="rId80" Type="http://schemas.openxmlformats.org/officeDocument/2006/relationships/hyperlink" TargetMode="External" Target="http://web2.westlaw.com/digest/default.wl?rs=WLW6.11&amp;fn=_top&amp;sv=Split&amp;docname=371&amp;cmd=KEY&amp;vr=2.0&amp;rp=%2fdigest%2fdefault.wl&amp;mt=Westlaw"/>
  <Relationship Id="rId81" Type="http://schemas.openxmlformats.org/officeDocument/2006/relationships/hyperlink" TargetMode="External" Target="http://web2.westlaw.com/digest/default.wl?rs=WLW6.11&amp;fn=_top&amp;sv=Split&amp;docname=371VIII&amp;cmd=KEY&amp;vr=2.0&amp;rp=%2fdigest%2fdefault.wl&amp;mt=Westlaw"/>
  <Relationship Id="rId82" Type="http://schemas.openxmlformats.org/officeDocument/2006/relationships/hyperlink" TargetMode="External" Target="http://web2.westlaw.com/digest/default.wl?rs=WLW6.11&amp;fn=_top&amp;sv=Split&amp;docname=371VIII(D)&amp;cmd=KEY&amp;vr=2.0&amp;rp=%2fdigest%2fdefault.wl&amp;mt=Westlaw"/>
  <Relationship Id="rId83" Type="http://schemas.openxmlformats.org/officeDocument/2006/relationships/hyperlink" TargetMode="External" Target="http://web2.westlaw.com/digest/default.wl?rs=WLW6.11&amp;fn=_top&amp;sv=Split&amp;docname=371k3485&amp;cmd=KEY&amp;vr=2.0&amp;rp=%2fdigest%2fdefault.wl&amp;mt=Westlaw"/>
  <Relationship Id="rId84" Type="http://schemas.openxmlformats.org/officeDocument/2006/relationships/hyperlink" TargetMode="External" Target="http://web2.westlaw.com/digest/default.wl?rs=WLW6.11&amp;fn=_top&amp;sv=Split&amp;docname=371k3485&amp;cmd=MCC&amp;vr=2.0&amp;rp=%2fdigest%2fdefault.wl&amp;mt=Westlaw"/>
  <Relationship Id="rId85" Type="http://schemas.openxmlformats.org/officeDocument/2006/relationships/hyperlink" TargetMode="External" Target="http://web2.westlaw.com/find/default.wl?tf=-1&amp;rs=WLW6.11&amp;fn=_top&amp;sv=Split&amp;tc=-1&amp;findtype=L&amp;docname=26USCAS1366&amp;db=1000546&amp;vr=2.0&amp;rp=%2ffind%2fdefault.wl&amp;mt=Westlaw"/>
  <Relationship Id="rId86" Type="http://schemas.openxmlformats.org/officeDocument/2006/relationships/hyperlink" TargetMode="External" Target="http://web2.westlaw.com/find/default.wl?tf=-1&amp;rs=WLW6.11&amp;fn=_top&amp;sv=Split&amp;tc=-1&amp;findtype=L&amp;docname=OHSTS5747.01&amp;db=1000279&amp;vr=2.0&amp;rp=%2ffind%2fdefault.wl&amp;mt=Westlaw"/>
  <Relationship Id="rId87" Type="http://schemas.openxmlformats.org/officeDocument/2006/relationships/hyperlink" TargetMode="External" Target="http://web2.westlaw.com/find/default.wl?tf=-1&amp;rs=WLW6.11&amp;fn=_top&amp;sv=Split&amp;tc=-1&amp;findtype=L&amp;docname=OHSTS5747.20&amp;db=1000279&amp;vr=2.0&amp;rp=%2ffind%2fdefault.wl&amp;mt=Westlaw"/>
  <Relationship Id="rId88" Type="http://schemas.openxmlformats.org/officeDocument/2006/relationships/hyperlink" TargetMode="External" Target="http://web2.westlaw.com/find/default.wl?tf=-1&amp;rs=WLW6.11&amp;fn=_top&amp;sv=Split&amp;tc=-1&amp;findtype=L&amp;docname=OHSTS5747.21&amp;db=1000279&amp;vr=2.0&amp;rp=%2ffind%2fdefault.wl&amp;mt=Westlaw"/>
  <Relationship Id="rId89" Type="http://schemas.openxmlformats.org/officeDocument/2006/relationships/hyperlink" TargetMode="External" Target="http://web2.westlaw.com/result/documenttext.aspx?service=Find&amp;rs=WLW6.11&amp;cnt=DOC&amp;n=1&amp;fn=_top&amp;sv=Split&amp;cite=719+N.E.2d+951&amp;cxt=DC&amp;rlt=CLID_FQRLT4556112711&amp;fcl=False&amp;docsample=False&amp;ss=CNT&amp;vr=2.0&amp;rp=%2fFind%2fdefault.wl&amp;mt=Westlaw"/>
  <Relationship Id="rId9" Type="http://schemas.openxmlformats.org/officeDocument/2006/relationships/hyperlink" TargetMode="External" Target="http://web2.westlaw.com/digest/default.wl?rs=WLW6.11&amp;fn=_top&amp;sv=Split&amp;docname=371k3404&amp;cmd=KEY&amp;vr=2.0&amp;rp=%2fdigest%2fdefault.wl&amp;mt=Westlaw"/>
  <Relationship Id="rId90" Type="http://schemas.openxmlformats.org/officeDocument/2006/relationships/hyperlink" TargetMode="External" Target="http://web2.westlaw.com/digest/default.wl?rs=WLW6.11&amp;fn=_top&amp;sv=Split&amp;docname=371&amp;cmd=KEY&amp;vr=2.0&amp;rp=%2fdigest%2fdefault.wl&amp;mt=Westlaw"/>
  <Relationship Id="rId91" Type="http://schemas.openxmlformats.org/officeDocument/2006/relationships/hyperlink" TargetMode="External" Target="http://web2.westlaw.com/digest/default.wl?rs=WLW6.11&amp;fn=_top&amp;sv=Split&amp;docname=371VIII&amp;cmd=KEY&amp;vr=2.0&amp;rp=%2fdigest%2fdefault.wl&amp;mt=Westlaw"/>
  <Relationship Id="rId92" Type="http://schemas.openxmlformats.org/officeDocument/2006/relationships/hyperlink" TargetMode="External" Target="http://web2.westlaw.com/digest/default.wl?rs=WLW6.11&amp;fn=_top&amp;sv=Split&amp;docname=371VIII(A)&amp;cmd=KEY&amp;vr=2.0&amp;rp=%2fdigest%2fdefault.wl&amp;mt=Westlaw"/>
  <Relationship Id="rId93" Type="http://schemas.openxmlformats.org/officeDocument/2006/relationships/hyperlink" TargetMode="External" Target="http://web2.westlaw.com/digest/default.wl?rs=WLW6.11&amp;fn=_top&amp;sv=Split&amp;docname=371k3404&amp;cmd=KEY&amp;vr=2.0&amp;rp=%2fdigest%2fdefault.wl&amp;mt=Westlaw"/>
  <Relationship Id="rId94" Type="http://schemas.openxmlformats.org/officeDocument/2006/relationships/hyperlink" TargetMode="External" Target="http://web2.westlaw.com/digest/default.wl?rs=WLW6.11&amp;fn=_top&amp;sv=Split&amp;docname=371k3406&amp;cmd=KEY&amp;vr=2.0&amp;rp=%2fdigest%2fdefault.wl&amp;mt=Westlaw"/>
  <Relationship Id="rId95" Type="http://schemas.openxmlformats.org/officeDocument/2006/relationships/hyperlink" TargetMode="External" Target="http://web2.westlaw.com/digest/default.wl?rs=WLW6.11&amp;fn=_top&amp;sv=Split&amp;docname=371k3406&amp;cmd=MCC&amp;vr=2.0&amp;rp=%2fdigest%2fdefault.wl&amp;mt=Westlaw"/>
  <Relationship Id="rId96" Type="http://schemas.openxmlformats.org/officeDocument/2006/relationships/hyperlink" TargetMode="External" Target="http://web2.westlaw.com/digest/default.wl?rs=WLW6.11&amp;fn=_top&amp;sv=Split&amp;docname=371&amp;cmd=KEY&amp;vr=2.0&amp;rp=%2fdigest%2fdefault.wl&amp;mt=Westlaw"/>
  <Relationship Id="rId97" Type="http://schemas.openxmlformats.org/officeDocument/2006/relationships/hyperlink" TargetMode="External" Target="http://web2.westlaw.com/digest/default.wl?rs=WLW6.11&amp;fn=_top&amp;sv=Split&amp;docname=371VIII&amp;cmd=KEY&amp;vr=2.0&amp;rp=%2fdigest%2fdefault.wl&amp;mt=Westlaw"/>
  <Relationship Id="rId98" Type="http://schemas.openxmlformats.org/officeDocument/2006/relationships/hyperlink" TargetMode="External" Target="http://web2.westlaw.com/digest/default.wl?rs=WLW6.11&amp;fn=_top&amp;sv=Split&amp;docname=371VIII(C)&amp;cmd=KEY&amp;vr=2.0&amp;rp=%2fdigest%2fdefault.wl&amp;mt=Westlaw"/>
  <Relationship Id="rId99" Type="http://schemas.openxmlformats.org/officeDocument/2006/relationships/hyperlink" TargetMode="External" Target="http://web2.westlaw.com/digest/default.wl?rs=WLW6.11&amp;fn=_top&amp;sv=Split&amp;docname=371k3472&amp;cmd=KEY&amp;vr=2.0&amp;rp=%2fdigest%2fdefault.wl&amp;mt=Westlaw"/>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7</Pages>
  <Words>8288</Words>
  <Characters>47244</Characters>
  <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55422</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