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80E" w:rsidRPr="00ED380E" w:rsidRDefault="00ED380E" w:rsidP="00ED380E">
      <w:pPr>
        <w:shd w:val="clear" w:color="auto" w:fill="FFFFFF"/>
        <w:spacing w:after="240" w:line="240" w:lineRule="auto"/>
        <w:rPr>
          <w:rFonts w:ascii="Arial" w:eastAsia="Times New Roman" w:hAnsi="Arial" w:cs="Arial"/>
          <w:color w:val="222222"/>
          <w:sz w:val="19"/>
          <w:szCs w:val="19"/>
        </w:rPr>
      </w:pPr>
      <w:r w:rsidRPr="00ED380E">
        <w:rPr>
          <w:rFonts w:ascii="Arial" w:eastAsia="Times New Roman" w:hAnsi="Arial" w:cs="Arial"/>
          <w:color w:val="222222"/>
          <w:sz w:val="19"/>
          <w:szCs w:val="19"/>
        </w:rPr>
        <w:t>Students, please view the "Submit a Clickable Rubric Assignment" video in the Student Center.</w:t>
      </w:r>
    </w:p>
    <w:p w:rsidR="00ED380E" w:rsidRPr="00ED380E" w:rsidRDefault="00ED380E" w:rsidP="00ED380E">
      <w:pPr>
        <w:shd w:val="clear" w:color="auto" w:fill="FFFFFF"/>
        <w:spacing w:after="240" w:line="240" w:lineRule="auto"/>
        <w:rPr>
          <w:rFonts w:ascii="Arial" w:eastAsia="Times New Roman" w:hAnsi="Arial" w:cs="Arial"/>
          <w:color w:val="222222"/>
          <w:sz w:val="19"/>
          <w:szCs w:val="19"/>
        </w:rPr>
      </w:pPr>
      <w:r w:rsidRPr="00ED380E">
        <w:rPr>
          <w:rFonts w:ascii="Arial" w:eastAsia="Times New Roman" w:hAnsi="Arial" w:cs="Arial"/>
          <w:color w:val="222222"/>
          <w:sz w:val="19"/>
          <w:szCs w:val="19"/>
        </w:rPr>
        <w:t>Instructors, training on how to grade is within the Instructor Center.</w:t>
      </w:r>
    </w:p>
    <w:p w:rsidR="00ED380E" w:rsidRPr="00ED380E" w:rsidRDefault="00ED380E" w:rsidP="00ED380E">
      <w:pPr>
        <w:shd w:val="clear" w:color="auto" w:fill="FFFFFF"/>
        <w:spacing w:after="0" w:line="240" w:lineRule="auto"/>
        <w:rPr>
          <w:rFonts w:ascii="Arial" w:eastAsia="Times New Roman" w:hAnsi="Arial" w:cs="Arial"/>
          <w:color w:val="222222"/>
          <w:sz w:val="19"/>
          <w:szCs w:val="19"/>
        </w:rPr>
      </w:pPr>
      <w:r w:rsidRPr="00ED380E">
        <w:rPr>
          <w:rFonts w:ascii="Arial" w:eastAsia="Times New Roman" w:hAnsi="Arial" w:cs="Arial"/>
          <w:b/>
          <w:bCs/>
          <w:color w:val="222222"/>
          <w:sz w:val="19"/>
          <w:szCs w:val="19"/>
          <w:bdr w:val="none" w:sz="0" w:space="0" w:color="auto" w:frame="1"/>
        </w:rPr>
        <w:t>Assignment 1: Whistleblowing and Sarbanes-Oxley Due</w:t>
      </w:r>
    </w:p>
    <w:p w:rsidR="00ED380E" w:rsidRPr="00ED380E" w:rsidRDefault="00ED380E" w:rsidP="00ED380E">
      <w:pPr>
        <w:shd w:val="clear" w:color="auto" w:fill="FFFFFF"/>
        <w:spacing w:after="240" w:line="240" w:lineRule="auto"/>
        <w:rPr>
          <w:rFonts w:ascii="Arial" w:eastAsia="Times New Roman" w:hAnsi="Arial" w:cs="Arial"/>
          <w:color w:val="222222"/>
          <w:sz w:val="19"/>
          <w:szCs w:val="19"/>
        </w:rPr>
      </w:pPr>
      <w:r w:rsidRPr="00ED380E">
        <w:rPr>
          <w:rFonts w:ascii="Arial" w:eastAsia="Times New Roman" w:hAnsi="Arial" w:cs="Arial"/>
          <w:color w:val="222222"/>
          <w:sz w:val="19"/>
          <w:szCs w:val="19"/>
        </w:rPr>
        <w:t>Week 3 and worth 100 points</w:t>
      </w:r>
    </w:p>
    <w:p w:rsidR="00ED380E" w:rsidRPr="00ED380E" w:rsidRDefault="00ED380E" w:rsidP="00ED380E">
      <w:pPr>
        <w:shd w:val="clear" w:color="auto" w:fill="FFFFFF"/>
        <w:spacing w:after="240" w:line="240" w:lineRule="auto"/>
        <w:rPr>
          <w:rFonts w:ascii="Arial" w:eastAsia="Times New Roman" w:hAnsi="Arial" w:cs="Arial"/>
          <w:color w:val="222222"/>
          <w:sz w:val="19"/>
          <w:szCs w:val="19"/>
        </w:rPr>
      </w:pPr>
      <w:r w:rsidRPr="00ED380E">
        <w:rPr>
          <w:rFonts w:ascii="Arial" w:eastAsia="Times New Roman" w:hAnsi="Arial" w:cs="Arial"/>
          <w:color w:val="222222"/>
          <w:sz w:val="19"/>
          <w:szCs w:val="19"/>
        </w:rPr>
        <w:t>Use the Internet or Strayer Library to research instances of whistleblowing in publicly traded companies within the last 12 months.</w:t>
      </w:r>
    </w:p>
    <w:p w:rsidR="00ED380E" w:rsidRPr="00ED380E" w:rsidRDefault="00ED380E" w:rsidP="00ED380E">
      <w:pPr>
        <w:shd w:val="clear" w:color="auto" w:fill="FFFFFF"/>
        <w:spacing w:after="240" w:line="240" w:lineRule="auto"/>
        <w:rPr>
          <w:rFonts w:ascii="Arial" w:eastAsia="Times New Roman" w:hAnsi="Arial" w:cs="Arial"/>
          <w:color w:val="222222"/>
          <w:sz w:val="19"/>
          <w:szCs w:val="19"/>
        </w:rPr>
      </w:pPr>
      <w:r w:rsidRPr="00ED380E">
        <w:rPr>
          <w:rFonts w:ascii="Arial" w:eastAsia="Times New Roman" w:hAnsi="Arial" w:cs="Arial"/>
          <w:color w:val="222222"/>
          <w:sz w:val="19"/>
          <w:szCs w:val="19"/>
        </w:rPr>
        <w:t>Write a two to three (2-3) page paper in which you:</w:t>
      </w:r>
    </w:p>
    <w:p w:rsidR="00ED380E" w:rsidRPr="00ED380E" w:rsidRDefault="00ED380E" w:rsidP="00ED380E">
      <w:pPr>
        <w:numPr>
          <w:ilvl w:val="0"/>
          <w:numId w:val="1"/>
        </w:numPr>
        <w:shd w:val="clear" w:color="auto" w:fill="FFFFFF"/>
        <w:spacing w:after="90" w:line="240" w:lineRule="auto"/>
        <w:ind w:left="0"/>
        <w:rPr>
          <w:rFonts w:ascii="Arial" w:eastAsia="Times New Roman" w:hAnsi="Arial" w:cs="Arial"/>
          <w:color w:val="222222"/>
          <w:sz w:val="19"/>
          <w:szCs w:val="19"/>
        </w:rPr>
      </w:pPr>
      <w:r w:rsidRPr="00ED380E">
        <w:rPr>
          <w:rFonts w:ascii="Arial" w:eastAsia="Times New Roman" w:hAnsi="Arial" w:cs="Arial"/>
          <w:color w:val="222222"/>
          <w:sz w:val="19"/>
          <w:szCs w:val="19"/>
        </w:rPr>
        <w:t>Describe the key characteristics of a whistleblower, and briefly summarize one (1) researched instance of whistleblowing in one (1) publicly traded company within the last 12 months. Include the details of the issue that the whistleblower reported and the effect of the whistleblower’s actions on both the whistleblower himself and the company.</w:t>
      </w:r>
    </w:p>
    <w:p w:rsidR="00ED380E" w:rsidRPr="00ED380E" w:rsidRDefault="00ED380E" w:rsidP="00ED380E">
      <w:pPr>
        <w:numPr>
          <w:ilvl w:val="0"/>
          <w:numId w:val="1"/>
        </w:numPr>
        <w:shd w:val="clear" w:color="auto" w:fill="FFFFFF"/>
        <w:spacing w:after="90" w:line="240" w:lineRule="auto"/>
        <w:ind w:left="0"/>
        <w:rPr>
          <w:rFonts w:ascii="Arial" w:eastAsia="Times New Roman" w:hAnsi="Arial" w:cs="Arial"/>
          <w:color w:val="222222"/>
          <w:sz w:val="19"/>
          <w:szCs w:val="19"/>
        </w:rPr>
      </w:pPr>
      <w:r w:rsidRPr="00ED380E">
        <w:rPr>
          <w:rFonts w:ascii="Arial" w:eastAsia="Times New Roman" w:hAnsi="Arial" w:cs="Arial"/>
          <w:color w:val="222222"/>
          <w:sz w:val="19"/>
          <w:szCs w:val="19"/>
        </w:rPr>
        <w:t>Decide whether or not the whistleblower was justified in reporting the company’s actions. Provide a rationale for your response.</w:t>
      </w:r>
    </w:p>
    <w:p w:rsidR="00ED380E" w:rsidRPr="00ED380E" w:rsidRDefault="00ED380E" w:rsidP="00ED380E">
      <w:pPr>
        <w:numPr>
          <w:ilvl w:val="0"/>
          <w:numId w:val="1"/>
        </w:numPr>
        <w:shd w:val="clear" w:color="auto" w:fill="FFFFFF"/>
        <w:spacing w:after="90" w:line="240" w:lineRule="auto"/>
        <w:ind w:left="0"/>
        <w:rPr>
          <w:rFonts w:ascii="Arial" w:eastAsia="Times New Roman" w:hAnsi="Arial" w:cs="Arial"/>
          <w:color w:val="222222"/>
          <w:sz w:val="19"/>
          <w:szCs w:val="19"/>
        </w:rPr>
      </w:pPr>
      <w:r w:rsidRPr="00ED380E">
        <w:rPr>
          <w:rFonts w:ascii="Arial" w:eastAsia="Times New Roman" w:hAnsi="Arial" w:cs="Arial"/>
          <w:color w:val="222222"/>
          <w:sz w:val="19"/>
          <w:szCs w:val="19"/>
        </w:rPr>
        <w:t>Examine the extent to which the whistleblower would be protected under the Sarbanes-Oxley Act. Justify your response.</w:t>
      </w:r>
    </w:p>
    <w:p w:rsidR="00ED380E" w:rsidRPr="00ED380E" w:rsidRDefault="00ED380E" w:rsidP="00ED380E">
      <w:pPr>
        <w:numPr>
          <w:ilvl w:val="0"/>
          <w:numId w:val="1"/>
        </w:numPr>
        <w:shd w:val="clear" w:color="auto" w:fill="FFFFFF"/>
        <w:spacing w:after="0" w:line="240" w:lineRule="auto"/>
        <w:ind w:left="0"/>
        <w:rPr>
          <w:rFonts w:ascii="Arial" w:eastAsia="Times New Roman" w:hAnsi="Arial" w:cs="Arial"/>
          <w:color w:val="222222"/>
          <w:sz w:val="19"/>
          <w:szCs w:val="19"/>
        </w:rPr>
      </w:pPr>
      <w:r w:rsidRPr="00ED380E">
        <w:rPr>
          <w:rFonts w:ascii="Arial" w:eastAsia="Times New Roman" w:hAnsi="Arial" w:cs="Arial"/>
          <w:color w:val="222222"/>
          <w:sz w:val="19"/>
          <w:szCs w:val="19"/>
        </w:rPr>
        <w:t>Use at least two (2) quality resources in this assignment. </w:t>
      </w:r>
      <w:r w:rsidRPr="00ED380E">
        <w:rPr>
          <w:rFonts w:ascii="Arial" w:eastAsia="Times New Roman" w:hAnsi="Arial" w:cs="Arial"/>
          <w:b/>
          <w:bCs/>
          <w:color w:val="222222"/>
          <w:sz w:val="19"/>
          <w:szCs w:val="19"/>
          <w:bdr w:val="none" w:sz="0" w:space="0" w:color="auto" w:frame="1"/>
        </w:rPr>
        <w:t>Note</w:t>
      </w:r>
      <w:r w:rsidRPr="00ED380E">
        <w:rPr>
          <w:rFonts w:ascii="Arial" w:eastAsia="Times New Roman" w:hAnsi="Arial" w:cs="Arial"/>
          <w:color w:val="222222"/>
          <w:sz w:val="19"/>
          <w:szCs w:val="19"/>
        </w:rPr>
        <w:t>: Wikipedia is not an acceptable reference and proprietary Websites do not qualify as academic resources.</w:t>
      </w:r>
    </w:p>
    <w:p w:rsidR="00ED380E" w:rsidRPr="00ED380E" w:rsidRDefault="00ED380E" w:rsidP="00ED380E">
      <w:pPr>
        <w:shd w:val="clear" w:color="auto" w:fill="FFFFFF"/>
        <w:spacing w:after="240" w:line="240" w:lineRule="auto"/>
        <w:rPr>
          <w:rFonts w:ascii="Arial" w:eastAsia="Times New Roman" w:hAnsi="Arial" w:cs="Arial"/>
          <w:color w:val="222222"/>
          <w:sz w:val="19"/>
          <w:szCs w:val="19"/>
        </w:rPr>
      </w:pPr>
      <w:r w:rsidRPr="00ED380E">
        <w:rPr>
          <w:rFonts w:ascii="Arial" w:eastAsia="Times New Roman" w:hAnsi="Arial" w:cs="Arial"/>
          <w:color w:val="222222"/>
          <w:sz w:val="19"/>
          <w:szCs w:val="19"/>
        </w:rPr>
        <w:t>Your assignment must follow these formatting requirements:</w:t>
      </w:r>
    </w:p>
    <w:p w:rsidR="00ED380E" w:rsidRPr="00ED380E" w:rsidRDefault="00ED380E" w:rsidP="00ED380E">
      <w:pPr>
        <w:numPr>
          <w:ilvl w:val="0"/>
          <w:numId w:val="2"/>
        </w:numPr>
        <w:shd w:val="clear" w:color="auto" w:fill="FFFFFF"/>
        <w:spacing w:after="0" w:line="240" w:lineRule="auto"/>
        <w:ind w:left="0"/>
        <w:rPr>
          <w:rFonts w:ascii="Arial" w:eastAsia="Times New Roman" w:hAnsi="Arial" w:cs="Arial"/>
          <w:color w:val="222222"/>
          <w:sz w:val="19"/>
          <w:szCs w:val="19"/>
        </w:rPr>
      </w:pPr>
      <w:r w:rsidRPr="00ED380E">
        <w:rPr>
          <w:rFonts w:ascii="Arial" w:eastAsia="Times New Roman" w:hAnsi="Arial" w:cs="Arial"/>
          <w:color w:val="222222"/>
          <w:sz w:val="19"/>
          <w:szCs w:val="19"/>
        </w:rPr>
        <w:t>Be typed, double spaced, using Times New Roman font (size 12), with one-inch margins on all sides; citations and references must follow APA or school-specific format. Check with your professor for any additional instructions.</w:t>
      </w:r>
    </w:p>
    <w:p w:rsidR="00ED380E" w:rsidRPr="00ED380E" w:rsidRDefault="00ED380E" w:rsidP="00ED380E">
      <w:pPr>
        <w:numPr>
          <w:ilvl w:val="0"/>
          <w:numId w:val="2"/>
        </w:numPr>
        <w:shd w:val="clear" w:color="auto" w:fill="FFFFFF"/>
        <w:spacing w:after="0" w:line="240" w:lineRule="auto"/>
        <w:ind w:left="0"/>
        <w:rPr>
          <w:rFonts w:ascii="Arial" w:eastAsia="Times New Roman" w:hAnsi="Arial" w:cs="Arial"/>
          <w:color w:val="222222"/>
          <w:sz w:val="19"/>
          <w:szCs w:val="19"/>
        </w:rPr>
      </w:pPr>
      <w:r w:rsidRPr="00ED380E">
        <w:rPr>
          <w:rFonts w:ascii="Arial" w:eastAsia="Times New Roman" w:hAnsi="Arial" w:cs="Arial"/>
          <w:color w:val="222222"/>
          <w:sz w:val="19"/>
          <w:szCs w:val="19"/>
        </w:rPr>
        <w:t>Include a cover page containing the title of the assignment, the student’s name, the professor’s name, the course title, and the date. The cover page and the reference page are not included in the required assignment page length.</w:t>
      </w:r>
    </w:p>
    <w:p w:rsidR="00ED380E" w:rsidRPr="00ED380E" w:rsidRDefault="00ED380E" w:rsidP="00ED380E">
      <w:pPr>
        <w:shd w:val="clear" w:color="auto" w:fill="FFFFFF"/>
        <w:spacing w:after="240" w:line="240" w:lineRule="auto"/>
        <w:rPr>
          <w:rFonts w:ascii="Arial" w:eastAsia="Times New Roman" w:hAnsi="Arial" w:cs="Arial"/>
          <w:color w:val="222222"/>
          <w:sz w:val="19"/>
          <w:szCs w:val="19"/>
        </w:rPr>
      </w:pPr>
      <w:r w:rsidRPr="00ED380E">
        <w:rPr>
          <w:rFonts w:ascii="Arial" w:eastAsia="Times New Roman" w:hAnsi="Arial" w:cs="Arial"/>
          <w:color w:val="222222"/>
          <w:sz w:val="19"/>
          <w:szCs w:val="19"/>
        </w:rPr>
        <w:t>The specific course learning outcomes associated with this assignment are:</w:t>
      </w:r>
    </w:p>
    <w:p w:rsidR="00ED380E" w:rsidRPr="00ED380E" w:rsidRDefault="00ED380E" w:rsidP="00ED380E">
      <w:pPr>
        <w:numPr>
          <w:ilvl w:val="0"/>
          <w:numId w:val="3"/>
        </w:numPr>
        <w:shd w:val="clear" w:color="auto" w:fill="FFFFFF"/>
        <w:spacing w:after="0" w:line="240" w:lineRule="auto"/>
        <w:ind w:left="0"/>
        <w:rPr>
          <w:rFonts w:ascii="Arial" w:eastAsia="Times New Roman" w:hAnsi="Arial" w:cs="Arial"/>
          <w:color w:val="222222"/>
          <w:sz w:val="19"/>
          <w:szCs w:val="19"/>
        </w:rPr>
      </w:pPr>
      <w:r w:rsidRPr="00ED380E">
        <w:rPr>
          <w:rFonts w:ascii="Arial" w:eastAsia="Times New Roman" w:hAnsi="Arial" w:cs="Arial"/>
          <w:color w:val="222222"/>
          <w:sz w:val="19"/>
          <w:szCs w:val="19"/>
        </w:rPr>
        <w:t>Determine the underlying causes for passage of the Sarbanes-Oxley Act and determine protections afforded to whistleblowers.</w:t>
      </w:r>
    </w:p>
    <w:p w:rsidR="00ED380E" w:rsidRPr="00ED380E" w:rsidRDefault="00ED380E" w:rsidP="00ED380E">
      <w:pPr>
        <w:numPr>
          <w:ilvl w:val="0"/>
          <w:numId w:val="3"/>
        </w:numPr>
        <w:shd w:val="clear" w:color="auto" w:fill="FFFFFF"/>
        <w:spacing w:after="0" w:line="240" w:lineRule="auto"/>
        <w:ind w:left="0"/>
        <w:rPr>
          <w:rFonts w:ascii="Arial" w:eastAsia="Times New Roman" w:hAnsi="Arial" w:cs="Arial"/>
          <w:color w:val="222222"/>
          <w:sz w:val="19"/>
          <w:szCs w:val="19"/>
        </w:rPr>
      </w:pPr>
      <w:r w:rsidRPr="00ED380E">
        <w:rPr>
          <w:rFonts w:ascii="Arial" w:eastAsia="Times New Roman" w:hAnsi="Arial" w:cs="Arial"/>
          <w:color w:val="222222"/>
          <w:sz w:val="19"/>
          <w:szCs w:val="19"/>
        </w:rPr>
        <w:t>Use technology and information resources to research issues in law, ethics, and corporate governance.</w:t>
      </w:r>
    </w:p>
    <w:p w:rsidR="00344F55" w:rsidRPr="00ED380E" w:rsidRDefault="00ED380E" w:rsidP="00ED380E">
      <w:pPr>
        <w:numPr>
          <w:ilvl w:val="0"/>
          <w:numId w:val="3"/>
        </w:numPr>
        <w:shd w:val="clear" w:color="auto" w:fill="FFFFFF"/>
        <w:spacing w:after="0" w:line="240" w:lineRule="auto"/>
        <w:ind w:left="0"/>
        <w:rPr>
          <w:rFonts w:ascii="Arial" w:eastAsia="Times New Roman" w:hAnsi="Arial" w:cs="Arial"/>
          <w:color w:val="222222"/>
          <w:sz w:val="19"/>
          <w:szCs w:val="19"/>
        </w:rPr>
      </w:pPr>
      <w:r w:rsidRPr="00ED380E">
        <w:rPr>
          <w:rFonts w:ascii="Arial" w:eastAsia="Times New Roman" w:hAnsi="Arial" w:cs="Arial"/>
          <w:color w:val="222222"/>
          <w:sz w:val="19"/>
          <w:szCs w:val="19"/>
        </w:rPr>
        <w:t>Write clearly and concisely about law, ethics, and corporate governance using proper writing mechanics.</w:t>
      </w:r>
      <w:bookmarkStart w:id="0" w:name="_GoBack"/>
      <w:bookmarkEnd w:id="0"/>
    </w:p>
    <w:sectPr w:rsidR="00344F55" w:rsidRPr="00ED3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E6566"/>
    <w:multiLevelType w:val="multilevel"/>
    <w:tmpl w:val="71C2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27025B"/>
    <w:multiLevelType w:val="multilevel"/>
    <w:tmpl w:val="F3E89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294771"/>
    <w:multiLevelType w:val="multilevel"/>
    <w:tmpl w:val="EAB0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FB"/>
    <w:rsid w:val="00344F55"/>
    <w:rsid w:val="007468FB"/>
    <w:rsid w:val="00ED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38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38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38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38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30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314</Words>
  <Characters>1796</Characters>
  <Application/>
  <DocSecurity>0</DocSecurity>
  <Lines>14</Lines>
  <Paragraphs>4</Paragraphs>
  <ScaleCrop>false</ScaleCrop>
  <Company/>
  <LinksUpToDate>false</LinksUpToDate>
  <CharactersWithSpaces>2106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