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7E" w:rsidRDefault="00272E7E" w:rsidP="00272E7E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508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1" name="Picture 1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E7E" w:rsidRDefault="00272E7E" w:rsidP="00272E7E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272E7E" w:rsidRDefault="00272E7E" w:rsidP="00272E7E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272E7E" w:rsidRDefault="00272E7E" w:rsidP="00272E7E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272E7E" w:rsidRDefault="00272E7E" w:rsidP="00272E7E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272E7E" w:rsidRDefault="00272E7E" w:rsidP="00272E7E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272E7E" w:rsidRDefault="00272E7E" w:rsidP="00272E7E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272E7E" w:rsidRDefault="00272E7E" w:rsidP="00272E7E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272E7E" w:rsidRDefault="00272E7E" w:rsidP="00272E7E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272E7E" w:rsidRPr="00B2739E" w:rsidRDefault="00272E7E" w:rsidP="00272E7E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>
        <w:rPr>
          <w:sz w:val="44"/>
          <w:szCs w:val="44"/>
        </w:rPr>
        <w:t>Leadership Assessment Grading</w:t>
      </w:r>
      <w:r w:rsidRPr="00B2739E">
        <w:rPr>
          <w:sz w:val="44"/>
          <w:szCs w:val="44"/>
        </w:rPr>
        <w:t xml:space="preserve"> </w:t>
      </w:r>
      <w:r>
        <w:rPr>
          <w:sz w:val="44"/>
          <w:szCs w:val="44"/>
        </w:rPr>
        <w:t>Guide</w:t>
      </w:r>
    </w:p>
    <w:p w:rsidR="00272E7E" w:rsidRPr="0041322F" w:rsidRDefault="00272E7E" w:rsidP="00272E7E">
      <w:pPr>
        <w:tabs>
          <w:tab w:val="left" w:pos="4320"/>
        </w:tabs>
        <w:ind w:left="4320"/>
      </w:pPr>
    </w:p>
    <w:p w:rsidR="00272E7E" w:rsidRPr="00272E7E" w:rsidRDefault="00272E7E" w:rsidP="00272E7E">
      <w:pPr>
        <w:ind w:left="1980"/>
        <w:rPr>
          <w:b/>
          <w:color w:val="auto"/>
          <w:sz w:val="24"/>
        </w:rPr>
      </w:pPr>
      <w:r w:rsidRPr="00272E7E">
        <w:rPr>
          <w:b/>
          <w:color w:val="auto"/>
          <w:sz w:val="24"/>
        </w:rPr>
        <w:t xml:space="preserve">LDR/300 Version </w:t>
      </w:r>
      <w:r w:rsidR="00EB5C7F">
        <w:rPr>
          <w:b/>
          <w:color w:val="auto"/>
          <w:sz w:val="24"/>
        </w:rPr>
        <w:t>5</w:t>
      </w:r>
    </w:p>
    <w:p w:rsidR="00272E7E" w:rsidRPr="0041322F" w:rsidRDefault="00272E7E" w:rsidP="00272E7E">
      <w:pPr>
        <w:ind w:left="1980"/>
      </w:pPr>
      <w:r>
        <w:rPr>
          <w:color w:val="auto"/>
          <w:sz w:val="24"/>
        </w:rPr>
        <w:t>Innovative Leadership</w:t>
      </w:r>
    </w:p>
    <w:p w:rsidR="00272E7E" w:rsidRPr="0041322F" w:rsidRDefault="00272E7E" w:rsidP="00272E7E">
      <w:pPr>
        <w:pStyle w:val="NoSpacing"/>
      </w:pPr>
    </w:p>
    <w:p w:rsidR="00272E7E" w:rsidRPr="0041322F" w:rsidRDefault="00272E7E" w:rsidP="00272E7E">
      <w:pPr>
        <w:pStyle w:val="NoSpacing"/>
      </w:pPr>
    </w:p>
    <w:p w:rsidR="00272E7E" w:rsidRPr="0041322F" w:rsidRDefault="00272E7E" w:rsidP="00272E7E">
      <w:pPr>
        <w:pStyle w:val="NoSpacing"/>
      </w:pPr>
    </w:p>
    <w:p w:rsidR="00272E7E" w:rsidRPr="0041322F" w:rsidRDefault="00272E7E" w:rsidP="00272E7E">
      <w:pPr>
        <w:pStyle w:val="NoSpacing"/>
        <w:rPr>
          <w:b/>
        </w:rPr>
      </w:pPr>
    </w:p>
    <w:p w:rsidR="00272E7E" w:rsidRPr="0041322F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Default="00272E7E" w:rsidP="00272E7E">
      <w:pPr>
        <w:pStyle w:val="NoSpacing"/>
        <w:rPr>
          <w:b/>
        </w:rPr>
      </w:pPr>
    </w:p>
    <w:p w:rsidR="00272E7E" w:rsidRPr="0041322F" w:rsidRDefault="00272E7E" w:rsidP="00272E7E">
      <w:pPr>
        <w:pStyle w:val="NoSpacing"/>
        <w:rPr>
          <w:b/>
        </w:rPr>
      </w:pPr>
    </w:p>
    <w:p w:rsidR="00272E7E" w:rsidRPr="005E4364" w:rsidRDefault="00272E7E" w:rsidP="00272E7E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272E7E" w:rsidRPr="005E4364" w:rsidRDefault="00272E7E" w:rsidP="00272E7E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>
        <w:rPr>
          <w:sz w:val="16"/>
          <w:szCs w:val="16"/>
        </w:rPr>
        <w:t>2016</w:t>
      </w:r>
      <w:r w:rsidRPr="005E4364">
        <w:rPr>
          <w:sz w:val="16"/>
          <w:szCs w:val="16"/>
        </w:rPr>
        <w:t xml:space="preserve"> by University of Phoenix. All rights reserved.</w:t>
      </w:r>
    </w:p>
    <w:p w:rsidR="00272E7E" w:rsidRPr="005E4364" w:rsidRDefault="00272E7E" w:rsidP="00272E7E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>University of Phoenix® is a registered trademark of Apollo Group, Inc. in the United States and/or other countries.</w:t>
      </w:r>
    </w:p>
    <w:p w:rsidR="00272E7E" w:rsidRPr="005E4364" w:rsidRDefault="00272E7E" w:rsidP="00272E7E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>Microsoft®, Windows®, and Windows NT® are registered trademarks of Microsoft Corporation in the United States and/or other countries. All other company and product names are trademarks or registered trademarks of their respective companies. Use of these marks is not intended to imply endorsement, sponsorship, or affiliation.</w:t>
      </w:r>
    </w:p>
    <w:p w:rsidR="00272E7E" w:rsidRPr="005E4364" w:rsidRDefault="00272E7E" w:rsidP="00272E7E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t>Edited in accordance with University of Phoenix® editorial standards and practices.</w:t>
      </w:r>
    </w:p>
    <w:p w:rsidR="00272E7E" w:rsidRPr="00D35E33" w:rsidRDefault="00272E7E" w:rsidP="00272E7E">
      <w:pPr>
        <w:pStyle w:val="Heading1"/>
      </w:pPr>
      <w:r>
        <w:br w:type="page"/>
      </w:r>
      <w:r w:rsidRPr="00D35E33">
        <w:lastRenderedPageBreak/>
        <w:t xml:space="preserve">Individual Assignment: </w:t>
      </w:r>
      <w:r>
        <w:rPr>
          <w:color w:val="auto"/>
        </w:rPr>
        <w:t>Leadership Assessment</w:t>
      </w:r>
    </w:p>
    <w:p w:rsidR="00272E7E" w:rsidRPr="00D35E33" w:rsidRDefault="00272E7E" w:rsidP="00272E7E"/>
    <w:p w:rsidR="00272E7E" w:rsidRPr="005C2B90" w:rsidRDefault="00272E7E" w:rsidP="00272E7E">
      <w:pPr>
        <w:pStyle w:val="Heading2"/>
      </w:pPr>
      <w:r w:rsidRPr="005C2B90">
        <w:t>Purpose of Assignment</w:t>
      </w:r>
    </w:p>
    <w:p w:rsidR="00272E7E" w:rsidRPr="00463A3D" w:rsidRDefault="00272E7E" w:rsidP="00272E7E">
      <w:pPr>
        <w:tabs>
          <w:tab w:val="left" w:pos="360"/>
        </w:tabs>
        <w:ind w:left="360"/>
        <w:rPr>
          <w:color w:val="auto"/>
        </w:rPr>
      </w:pPr>
    </w:p>
    <w:p w:rsidR="00B411AF" w:rsidRPr="00B411AF" w:rsidRDefault="00B411AF" w:rsidP="00B411AF">
      <w:pPr>
        <w:ind w:left="360"/>
        <w:rPr>
          <w:color w:val="auto"/>
        </w:rPr>
      </w:pPr>
      <w:r w:rsidRPr="00B411AF">
        <w:rPr>
          <w:color w:val="auto"/>
        </w:rPr>
        <w:t xml:space="preserve">The purpose of the assignment is to </w:t>
      </w:r>
      <w:r>
        <w:rPr>
          <w:color w:val="auto"/>
        </w:rPr>
        <w:t xml:space="preserve">examine </w:t>
      </w:r>
      <w:r w:rsidRPr="00B411AF">
        <w:rPr>
          <w:color w:val="auto"/>
        </w:rPr>
        <w:t xml:space="preserve">the </w:t>
      </w:r>
      <w:r>
        <w:rPr>
          <w:color w:val="auto"/>
        </w:rPr>
        <w:t>difference</w:t>
      </w:r>
      <w:r w:rsidRPr="00B411AF">
        <w:rPr>
          <w:color w:val="auto"/>
        </w:rPr>
        <w:t xml:space="preserve"> between leadership and management.  This is particularly important as it is foundational to the understanding of how leadership theory evolved over time.  Students are expected to </w:t>
      </w:r>
      <w:r>
        <w:rPr>
          <w:color w:val="auto"/>
        </w:rPr>
        <w:t>assess</w:t>
      </w:r>
      <w:r w:rsidRPr="00B411AF">
        <w:rPr>
          <w:color w:val="auto"/>
        </w:rPr>
        <w:t xml:space="preserve"> their own leadership </w:t>
      </w:r>
      <w:r>
        <w:rPr>
          <w:color w:val="auto"/>
        </w:rPr>
        <w:t xml:space="preserve">and management style and articulate characterizations </w:t>
      </w:r>
      <w:r w:rsidRPr="00B411AF">
        <w:rPr>
          <w:color w:val="auto"/>
        </w:rPr>
        <w:t xml:space="preserve">of both leaders and managers </w:t>
      </w:r>
      <w:r>
        <w:rPr>
          <w:color w:val="auto"/>
        </w:rPr>
        <w:t xml:space="preserve">by offering specific examples from past references or </w:t>
      </w:r>
      <w:r w:rsidRPr="00B411AF">
        <w:rPr>
          <w:color w:val="auto"/>
        </w:rPr>
        <w:t>personal example.</w:t>
      </w:r>
    </w:p>
    <w:p w:rsidR="00B411AF" w:rsidRPr="00B411AF" w:rsidRDefault="00B411AF" w:rsidP="00B411AF">
      <w:pPr>
        <w:ind w:left="360"/>
        <w:rPr>
          <w:color w:val="auto"/>
        </w:rPr>
      </w:pPr>
    </w:p>
    <w:p w:rsidR="00272E7E" w:rsidRPr="00463A3D" w:rsidRDefault="00272E7E" w:rsidP="00272E7E">
      <w:pPr>
        <w:pStyle w:val="Heading2"/>
      </w:pPr>
      <w:r w:rsidRPr="00463A3D">
        <w:t>Resources Required</w:t>
      </w:r>
    </w:p>
    <w:p w:rsidR="00272E7E" w:rsidRPr="00272E7E" w:rsidRDefault="00272E7E" w:rsidP="00312854">
      <w:pPr>
        <w:spacing w:before="240"/>
        <w:ind w:left="360"/>
      </w:pPr>
      <w:r w:rsidRPr="00272E7E">
        <w:t xml:space="preserve">Leadership Assessments found on Internet </w:t>
      </w:r>
      <w:r>
        <w:t>(</w:t>
      </w:r>
      <w:r w:rsidRPr="00272E7E">
        <w:t xml:space="preserve">search for </w:t>
      </w:r>
      <w:r w:rsidRPr="00272E7E">
        <w:rPr>
          <w:bCs/>
        </w:rPr>
        <w:t>either “Leadership Legacy Assessment Test” or “Disc Personality Test”</w:t>
      </w:r>
      <w:r>
        <w:rPr>
          <w:bCs/>
        </w:rPr>
        <w:t>)</w:t>
      </w:r>
    </w:p>
    <w:p w:rsidR="00272E7E" w:rsidRDefault="00272E7E" w:rsidP="00272E7E">
      <w:pPr>
        <w:pStyle w:val="Heading1"/>
      </w:pPr>
      <w:r w:rsidRPr="00A8085D">
        <w:t>Grading Guide</w:t>
      </w:r>
    </w:p>
    <w:p w:rsidR="00272E7E" w:rsidRPr="00A8085D" w:rsidRDefault="00272E7E" w:rsidP="00272E7E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272E7E" w:rsidRPr="00590613" w:rsidTr="006205E8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272E7E" w:rsidRPr="00BD2BA2" w:rsidRDefault="00272E7E" w:rsidP="006205E8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272E7E" w:rsidRPr="00BD2BA2" w:rsidRDefault="00272E7E" w:rsidP="006205E8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272E7E" w:rsidRPr="00590613" w:rsidTr="006205E8">
        <w:trPr>
          <w:trHeight w:val="631"/>
          <w:jc w:val="center"/>
        </w:trPr>
        <w:tc>
          <w:tcPr>
            <w:tcW w:w="0" w:type="auto"/>
          </w:tcPr>
          <w:p w:rsidR="00272E7E" w:rsidRPr="00DB486D" w:rsidRDefault="003A6D31" w:rsidP="00312854">
            <w:r>
              <w:t xml:space="preserve">The </w:t>
            </w:r>
            <w:r w:rsidR="005C1016">
              <w:t>student</w:t>
            </w:r>
            <w:r w:rsidR="00DB486D">
              <w:t xml:space="preserve"> </w:t>
            </w:r>
            <w:r w:rsidR="00312854">
              <w:t>examines their</w:t>
            </w:r>
            <w:r w:rsidR="00272E7E">
              <w:t xml:space="preserve"> individual, essential elements of leadership and management</w:t>
            </w:r>
            <w:r w:rsidR="00AE6AF4">
              <w:t>.</w:t>
            </w:r>
            <w:r w:rsidR="00272E7E" w:rsidRPr="001D0341">
              <w:t xml:space="preserve"> </w:t>
            </w:r>
          </w:p>
        </w:tc>
        <w:tc>
          <w:tcPr>
            <w:tcW w:w="841" w:type="dxa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272E7E" w:rsidRPr="00BD2BA2" w:rsidRDefault="00272E7E" w:rsidP="006205E8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272E7E" w:rsidRPr="00590613" w:rsidTr="006205E8">
        <w:trPr>
          <w:trHeight w:val="622"/>
          <w:jc w:val="center"/>
        </w:trPr>
        <w:tc>
          <w:tcPr>
            <w:tcW w:w="0" w:type="auto"/>
          </w:tcPr>
          <w:p w:rsidR="00272E7E" w:rsidRPr="00272E7E" w:rsidRDefault="005C1016" w:rsidP="00312854">
            <w:pPr>
              <w:autoSpaceDE w:val="0"/>
              <w:autoSpaceDN w:val="0"/>
              <w:adjustRightInd w:val="0"/>
              <w:ind w:left="2"/>
              <w:rPr>
                <w:color w:val="FF0000"/>
              </w:rPr>
            </w:pPr>
            <w:r>
              <w:t>The student</w:t>
            </w:r>
            <w:r w:rsidR="00DB486D">
              <w:t xml:space="preserve"> d</w:t>
            </w:r>
            <w:r w:rsidR="00272E7E" w:rsidRPr="001D0341">
              <w:t>ifferentiate</w:t>
            </w:r>
            <w:r w:rsidR="00AE6AF4">
              <w:t>s</w:t>
            </w:r>
            <w:r w:rsidR="00272E7E" w:rsidRPr="001D0341">
              <w:t xml:space="preserve"> between </w:t>
            </w:r>
            <w:r w:rsidR="00272E7E">
              <w:t>leadership and management roles</w:t>
            </w:r>
            <w:r w:rsidR="00312854">
              <w:t xml:space="preserve">, and provides specific </w:t>
            </w:r>
            <w:r w:rsidR="00272E7E" w:rsidRPr="001D0341">
              <w:t>exam</w:t>
            </w:r>
            <w:r w:rsidR="00DF227A">
              <w:t xml:space="preserve">ples from the text, literature, </w:t>
            </w:r>
            <w:r w:rsidR="00272E7E" w:rsidRPr="001D0341">
              <w:t xml:space="preserve">or personal </w:t>
            </w:r>
            <w:r w:rsidR="00272E7E">
              <w:t>example.</w:t>
            </w:r>
          </w:p>
        </w:tc>
        <w:tc>
          <w:tcPr>
            <w:tcW w:w="841" w:type="dxa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272E7E" w:rsidRPr="00BD2BA2" w:rsidRDefault="00272E7E" w:rsidP="006205E8">
            <w:pPr>
              <w:rPr>
                <w:color w:val="auto"/>
              </w:rPr>
            </w:pPr>
          </w:p>
        </w:tc>
      </w:tr>
      <w:tr w:rsidR="00DB486D" w:rsidRPr="00590613" w:rsidTr="006205E8">
        <w:trPr>
          <w:trHeight w:val="537"/>
          <w:jc w:val="center"/>
        </w:trPr>
        <w:tc>
          <w:tcPr>
            <w:tcW w:w="0" w:type="auto"/>
          </w:tcPr>
          <w:p w:rsidR="00DB486D" w:rsidRPr="00BD2BA2" w:rsidRDefault="005C1016" w:rsidP="00312854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The student</w:t>
            </w:r>
            <w:r w:rsidR="00DB486D">
              <w:rPr>
                <w:color w:val="auto"/>
              </w:rPr>
              <w:t xml:space="preserve"> </w:t>
            </w:r>
            <w:r w:rsidR="00312854">
              <w:rPr>
                <w:color w:val="auto"/>
              </w:rPr>
              <w:t xml:space="preserve">cites </w:t>
            </w:r>
            <w:r w:rsidR="00312854" w:rsidRPr="00CD066C">
              <w:t>at least one peer-reviewed source in addition to the course text (be certain to include the web link for your test in your citations).</w:t>
            </w:r>
          </w:p>
        </w:tc>
        <w:tc>
          <w:tcPr>
            <w:tcW w:w="841" w:type="dxa"/>
            <w:vAlign w:val="center"/>
          </w:tcPr>
          <w:p w:rsidR="00DB486D" w:rsidRPr="00BD2BA2" w:rsidRDefault="00DB486D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DB486D" w:rsidRPr="00BD2BA2" w:rsidRDefault="00DB486D" w:rsidP="006205E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DB486D" w:rsidRPr="00BD2BA2" w:rsidRDefault="00DB486D" w:rsidP="006205E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DB486D" w:rsidRPr="00BD2BA2" w:rsidRDefault="00DB486D" w:rsidP="006205E8">
            <w:pPr>
              <w:rPr>
                <w:color w:val="auto"/>
              </w:rPr>
            </w:pPr>
          </w:p>
        </w:tc>
      </w:tr>
      <w:tr w:rsidR="00272E7E" w:rsidRPr="00590613" w:rsidTr="006205E8">
        <w:trPr>
          <w:trHeight w:val="537"/>
          <w:jc w:val="center"/>
        </w:trPr>
        <w:tc>
          <w:tcPr>
            <w:tcW w:w="0" w:type="auto"/>
          </w:tcPr>
          <w:p w:rsidR="00272E7E" w:rsidRPr="00BD2BA2" w:rsidRDefault="00272E7E" w:rsidP="00312854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BD2BA2">
              <w:rPr>
                <w:color w:val="auto"/>
              </w:rPr>
              <w:t>The paper is</w:t>
            </w:r>
            <w:r w:rsidR="003A10C9">
              <w:rPr>
                <w:color w:val="auto"/>
              </w:rPr>
              <w:t xml:space="preserve"> </w:t>
            </w:r>
            <w:r w:rsidR="00312854">
              <w:rPr>
                <w:color w:val="auto"/>
              </w:rPr>
              <w:t xml:space="preserve">700 to 1,050 </w:t>
            </w:r>
            <w:r w:rsidRPr="00BD2BA2">
              <w:rPr>
                <w:color w:val="auto"/>
              </w:rPr>
              <w:t>words in length.</w:t>
            </w:r>
          </w:p>
        </w:tc>
        <w:tc>
          <w:tcPr>
            <w:tcW w:w="841" w:type="dxa"/>
            <w:vAlign w:val="center"/>
          </w:tcPr>
          <w:p w:rsidR="00272E7E" w:rsidRPr="00BD2BA2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272E7E" w:rsidRPr="00BD2BA2" w:rsidRDefault="00272E7E" w:rsidP="006205E8">
            <w:pPr>
              <w:rPr>
                <w:color w:val="auto"/>
              </w:rPr>
            </w:pPr>
          </w:p>
        </w:tc>
      </w:tr>
      <w:tr w:rsidR="00272E7E" w:rsidRPr="00590613" w:rsidTr="006205E8">
        <w:trPr>
          <w:trHeight w:val="537"/>
          <w:jc w:val="center"/>
        </w:trPr>
        <w:tc>
          <w:tcPr>
            <w:tcW w:w="0" w:type="auto"/>
          </w:tcPr>
          <w:p w:rsidR="00272E7E" w:rsidRDefault="00272E7E" w:rsidP="006205E8">
            <w:pPr>
              <w:jc w:val="right"/>
              <w:rPr>
                <w:color w:val="auto"/>
              </w:rPr>
            </w:pPr>
          </w:p>
          <w:p w:rsidR="00272E7E" w:rsidRDefault="00272E7E" w:rsidP="006205E8">
            <w:pPr>
              <w:rPr>
                <w:color w:val="auto"/>
              </w:rPr>
            </w:pPr>
          </w:p>
          <w:p w:rsidR="00272E7E" w:rsidRPr="00BD2BA2" w:rsidRDefault="00272E7E" w:rsidP="006205E8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272E7E" w:rsidRPr="00BD2BA2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72E7E" w:rsidRPr="00BD2BA2" w:rsidRDefault="00272E7E" w:rsidP="006205E8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272E7E" w:rsidRPr="00BD2BA2" w:rsidRDefault="00272E7E" w:rsidP="006205E8">
            <w:pPr>
              <w:rPr>
                <w:color w:val="auto"/>
              </w:rPr>
            </w:pPr>
          </w:p>
        </w:tc>
      </w:tr>
      <w:tr w:rsidR="00272E7E" w:rsidRPr="00590613" w:rsidTr="006205E8">
        <w:trPr>
          <w:trHeight w:val="203"/>
          <w:jc w:val="center"/>
        </w:trPr>
        <w:tc>
          <w:tcPr>
            <w:tcW w:w="0" w:type="auto"/>
          </w:tcPr>
          <w:p w:rsidR="00272E7E" w:rsidRPr="00BD2BA2" w:rsidRDefault="00272E7E" w:rsidP="006205E8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272E7E" w:rsidRPr="00BD2BA2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272E7E" w:rsidRPr="00BD2BA2" w:rsidRDefault="00DB486D" w:rsidP="006205E8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DB486D">
              <w:rPr>
                <w:color w:val="auto"/>
              </w:rP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272E7E" w:rsidRPr="00BD2BA2" w:rsidRDefault="00272E7E" w:rsidP="00DB486D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#/</w:t>
            </w:r>
            <w:r w:rsidR="00DB486D">
              <w:rPr>
                <w:color w:val="auto"/>
              </w:rPr>
              <w:t>7</w:t>
            </w:r>
          </w:p>
        </w:tc>
        <w:tc>
          <w:tcPr>
            <w:tcW w:w="2867" w:type="dxa"/>
          </w:tcPr>
          <w:p w:rsidR="00272E7E" w:rsidRPr="00BD2BA2" w:rsidRDefault="00272E7E" w:rsidP="006205E8">
            <w:pPr>
              <w:rPr>
                <w:color w:val="auto"/>
              </w:rPr>
            </w:pPr>
          </w:p>
        </w:tc>
      </w:tr>
    </w:tbl>
    <w:p w:rsidR="00272E7E" w:rsidRDefault="00272E7E" w:rsidP="00272E7E"/>
    <w:p w:rsidR="00272E7E" w:rsidRDefault="00272E7E" w:rsidP="00272E7E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272E7E" w:rsidRPr="00590613" w:rsidTr="006205E8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272E7E" w:rsidRPr="00590613" w:rsidRDefault="00272E7E" w:rsidP="006205E8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272E7E" w:rsidRPr="00590613" w:rsidRDefault="00272E7E" w:rsidP="006205E8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272E7E" w:rsidRDefault="00272E7E" w:rsidP="006205E8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272E7E" w:rsidRPr="00BD2BA2" w:rsidRDefault="00272E7E" w:rsidP="006205E8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272E7E" w:rsidRPr="00590613" w:rsidRDefault="00272E7E" w:rsidP="006205E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Comments:</w:t>
            </w:r>
          </w:p>
        </w:tc>
      </w:tr>
      <w:tr w:rsidR="00272E7E" w:rsidRPr="00590613" w:rsidTr="006205E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272E7E" w:rsidRPr="00590613" w:rsidRDefault="00272E7E" w:rsidP="006205E8">
            <w:pPr>
              <w:rPr>
                <w:color w:val="auto"/>
              </w:rPr>
            </w:pPr>
            <w:r w:rsidRPr="006E2F83">
              <w:t>The paper—including tables and graphs, headings, title page, and reference page—is consistent with APA formatting guidelines</w:t>
            </w:r>
            <w:r>
              <w:t xml:space="preserve"> </w:t>
            </w:r>
            <w:r w:rsidRPr="006E2F83">
              <w:t>and meets course-level requirements.</w:t>
            </w:r>
          </w:p>
        </w:tc>
        <w:tc>
          <w:tcPr>
            <w:tcW w:w="841" w:type="dxa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272E7E" w:rsidRPr="00590613" w:rsidRDefault="00272E7E" w:rsidP="006205E8">
            <w:pPr>
              <w:rPr>
                <w:color w:val="auto"/>
              </w:rPr>
            </w:pPr>
          </w:p>
        </w:tc>
      </w:tr>
      <w:tr w:rsidR="00272E7E" w:rsidRPr="00590613" w:rsidTr="006205E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272E7E" w:rsidRPr="00182B66" w:rsidRDefault="00272E7E" w:rsidP="006205E8">
            <w:r>
              <w:t>I</w:t>
            </w:r>
            <w:r w:rsidRPr="006E2F83">
              <w:t>ntellectual property is recognized with in-text citations and a reference page</w:t>
            </w:r>
            <w:r>
              <w:t>.</w:t>
            </w:r>
          </w:p>
        </w:tc>
        <w:tc>
          <w:tcPr>
            <w:tcW w:w="841" w:type="dxa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272E7E" w:rsidRPr="00590613" w:rsidRDefault="00272E7E" w:rsidP="006205E8">
            <w:pPr>
              <w:rPr>
                <w:color w:val="auto"/>
              </w:rPr>
            </w:pPr>
          </w:p>
        </w:tc>
      </w:tr>
      <w:tr w:rsidR="00272E7E" w:rsidTr="006205E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272E7E" w:rsidRDefault="00272E7E" w:rsidP="006205E8">
            <w:r w:rsidRPr="004A12E1">
              <w:t xml:space="preserve">Paragraph </w:t>
            </w:r>
            <w:r>
              <w:t xml:space="preserve">and sentence </w:t>
            </w:r>
            <w:r w:rsidRPr="004A12E1">
              <w:t xml:space="preserve">transitions are </w:t>
            </w:r>
            <w:r w:rsidRPr="004A12E1">
              <w:lastRenderedPageBreak/>
              <w:t>present</w:t>
            </w:r>
            <w:r>
              <w:t>,</w:t>
            </w:r>
            <w:r w:rsidRPr="004A12E1">
              <w:t xml:space="preserve"> logical</w:t>
            </w:r>
            <w:r>
              <w:t>,</w:t>
            </w:r>
            <w:r w:rsidRPr="004A12E1">
              <w:t xml:space="preserve"> and maintain the flow throughout the paper.</w:t>
            </w:r>
          </w:p>
        </w:tc>
        <w:tc>
          <w:tcPr>
            <w:tcW w:w="841" w:type="dxa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272E7E" w:rsidRDefault="00272E7E" w:rsidP="006205E8">
            <w:pPr>
              <w:rPr>
                <w:color w:val="auto"/>
              </w:rPr>
            </w:pPr>
          </w:p>
        </w:tc>
      </w:tr>
      <w:tr w:rsidR="00272E7E" w:rsidTr="006205E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272E7E" w:rsidRPr="004A12E1" w:rsidRDefault="00272E7E" w:rsidP="006205E8">
            <w:r w:rsidRPr="004A12E1">
              <w:t>Sentences are complete, clear, and concise.</w:t>
            </w:r>
          </w:p>
        </w:tc>
        <w:tc>
          <w:tcPr>
            <w:tcW w:w="841" w:type="dxa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272E7E" w:rsidRDefault="00272E7E" w:rsidP="006205E8">
            <w:pPr>
              <w:rPr>
                <w:color w:val="auto"/>
              </w:rPr>
            </w:pPr>
          </w:p>
        </w:tc>
      </w:tr>
      <w:tr w:rsidR="00272E7E" w:rsidTr="006205E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272E7E" w:rsidRPr="006E2F83" w:rsidRDefault="00272E7E" w:rsidP="006205E8">
            <w:r w:rsidRPr="004A12E1"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272E7E" w:rsidRDefault="00272E7E" w:rsidP="006205E8">
            <w:pPr>
              <w:rPr>
                <w:color w:val="auto"/>
              </w:rPr>
            </w:pPr>
          </w:p>
        </w:tc>
      </w:tr>
      <w:tr w:rsidR="00272E7E" w:rsidRPr="00590613" w:rsidTr="006205E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272E7E" w:rsidRPr="00590613" w:rsidRDefault="00272E7E" w:rsidP="006205E8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272E7E" w:rsidRPr="00D35E33" w:rsidRDefault="00272E7E" w:rsidP="006205E8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72E7E" w:rsidRPr="00E33393" w:rsidRDefault="00272E7E" w:rsidP="006205E8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272E7E" w:rsidRPr="00590613" w:rsidRDefault="00272E7E" w:rsidP="006205E8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:rsidR="00272E7E" w:rsidRPr="00590613" w:rsidRDefault="00272E7E" w:rsidP="006205E8">
            <w:pPr>
              <w:rPr>
                <w:color w:val="auto"/>
              </w:rPr>
            </w:pPr>
          </w:p>
        </w:tc>
      </w:tr>
      <w:tr w:rsidR="00272E7E" w:rsidRPr="00590613" w:rsidTr="006205E8">
        <w:trPr>
          <w:trHeight w:val="159"/>
          <w:jc w:val="center"/>
        </w:trPr>
        <w:tc>
          <w:tcPr>
            <w:tcW w:w="0" w:type="auto"/>
          </w:tcPr>
          <w:p w:rsidR="00272E7E" w:rsidRPr="00590613" w:rsidRDefault="00272E7E" w:rsidP="006205E8">
            <w:pPr>
              <w:rPr>
                <w:color w:val="auto"/>
              </w:rPr>
            </w:pPr>
            <w:r w:rsidRPr="00590613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272E7E" w:rsidRPr="00D35E33" w:rsidRDefault="00272E7E" w:rsidP="006205E8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272E7E" w:rsidRPr="00272E7E" w:rsidRDefault="00DB486D" w:rsidP="00272E7E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272E7E" w:rsidRPr="00272E7E" w:rsidRDefault="00272E7E" w:rsidP="00DB486D">
            <w:pPr>
              <w:jc w:val="center"/>
              <w:rPr>
                <w:color w:val="auto"/>
              </w:rPr>
            </w:pPr>
            <w:r w:rsidRPr="00272E7E">
              <w:rPr>
                <w:color w:val="auto"/>
              </w:rPr>
              <w:t>#/</w:t>
            </w:r>
            <w:r w:rsidR="00DB486D">
              <w:rPr>
                <w:color w:val="auto"/>
              </w:rPr>
              <w:t>3</w:t>
            </w:r>
          </w:p>
        </w:tc>
        <w:tc>
          <w:tcPr>
            <w:tcW w:w="2867" w:type="dxa"/>
          </w:tcPr>
          <w:p w:rsidR="00272E7E" w:rsidRPr="00590613" w:rsidRDefault="00272E7E" w:rsidP="006205E8">
            <w:pPr>
              <w:rPr>
                <w:color w:val="auto"/>
              </w:rPr>
            </w:pPr>
          </w:p>
        </w:tc>
      </w:tr>
    </w:tbl>
    <w:p w:rsidR="00272E7E" w:rsidRDefault="00272E7E" w:rsidP="00272E7E"/>
    <w:p w:rsidR="00272E7E" w:rsidRDefault="00272E7E" w:rsidP="00272E7E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272E7E" w:rsidRPr="001764BB" w:rsidTr="006205E8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272E7E" w:rsidRPr="001764BB" w:rsidRDefault="00272E7E" w:rsidP="006205E8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Assignment </w:t>
            </w:r>
            <w:r w:rsidRPr="001764BB">
              <w:rPr>
                <w:b/>
                <w:bCs/>
                <w:iCs/>
              </w:rPr>
              <w:t>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272E7E" w:rsidRPr="00D35E33" w:rsidRDefault="00272E7E" w:rsidP="006205E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/>
            <w:vAlign w:val="center"/>
          </w:tcPr>
          <w:p w:rsidR="00272E7E" w:rsidRPr="0032133E" w:rsidRDefault="00272E7E" w:rsidP="006205E8">
            <w:pPr>
              <w:jc w:val="center"/>
              <w:rPr>
                <w:b/>
                <w:color w:val="FF0000"/>
              </w:rPr>
            </w:pPr>
            <w:r w:rsidRPr="00272E7E">
              <w:rPr>
                <w:b/>
                <w:color w:val="auto"/>
              </w:rPr>
              <w:t>10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272E7E" w:rsidRPr="0032133E" w:rsidRDefault="00272E7E" w:rsidP="00272E7E">
            <w:pPr>
              <w:jc w:val="center"/>
              <w:rPr>
                <w:b/>
                <w:color w:val="FF0000"/>
              </w:rPr>
            </w:pPr>
            <w:r w:rsidRPr="0032133E">
              <w:rPr>
                <w:b/>
                <w:color w:val="auto"/>
              </w:rPr>
              <w:t>#/</w:t>
            </w:r>
            <w:r>
              <w:rPr>
                <w:b/>
                <w:color w:val="auto"/>
              </w:rPr>
              <w:t>10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272E7E" w:rsidRPr="001764BB" w:rsidRDefault="00272E7E" w:rsidP="006205E8">
            <w:pPr>
              <w:jc w:val="center"/>
            </w:pPr>
          </w:p>
        </w:tc>
      </w:tr>
      <w:tr w:rsidR="00272E7E" w:rsidRPr="001764BB" w:rsidTr="006205E8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272E7E" w:rsidRDefault="00272E7E" w:rsidP="006205E8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272E7E" w:rsidRDefault="00272E7E" w:rsidP="006205E8">
            <w:pPr>
              <w:tabs>
                <w:tab w:val="left" w:pos="3605"/>
              </w:tabs>
            </w:pPr>
          </w:p>
          <w:p w:rsidR="00272E7E" w:rsidRDefault="00272E7E" w:rsidP="006205E8">
            <w:pPr>
              <w:tabs>
                <w:tab w:val="left" w:pos="3605"/>
              </w:tabs>
            </w:pPr>
          </w:p>
          <w:p w:rsidR="00272E7E" w:rsidRPr="001764BB" w:rsidRDefault="00272E7E" w:rsidP="006205E8">
            <w:pPr>
              <w:tabs>
                <w:tab w:val="left" w:pos="3605"/>
              </w:tabs>
            </w:pPr>
          </w:p>
        </w:tc>
      </w:tr>
    </w:tbl>
    <w:p w:rsidR="00272E7E" w:rsidRDefault="00272E7E" w:rsidP="00272E7E"/>
    <w:p w:rsidR="00272E7E" w:rsidRDefault="00272E7E" w:rsidP="00272E7E"/>
    <w:p w:rsidR="00272E7E" w:rsidRPr="00D82D17" w:rsidRDefault="00272E7E" w:rsidP="00272E7E"/>
    <w:p w:rsidR="00D46767" w:rsidRDefault="00D46767"/>
    <w:sectPr w:rsidR="00D46767" w:rsidSect="00172564">
      <w:headerReference w:type="default" r:id="rId8"/>
      <w:footerReference w:type="default" r:id="rId9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DFE" w:rsidRDefault="00476DFE">
      <w:r>
        <w:separator/>
      </w:r>
    </w:p>
  </w:endnote>
  <w:endnote w:type="continuationSeparator" w:id="0">
    <w:p w:rsidR="00476DFE" w:rsidRDefault="0047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oenix Sans Regular">
    <w:panose1 w:val="00000000000000000000"/>
    <w:charset w:val="4D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A0" w:rsidRPr="003B1CAD" w:rsidRDefault="00476DFE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DFE" w:rsidRDefault="00476DFE">
      <w:r>
        <w:separator/>
      </w:r>
    </w:p>
  </w:footnote>
  <w:footnote w:type="continuationSeparator" w:id="0">
    <w:p w:rsidR="00476DFE" w:rsidRDefault="00476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81"/>
      <w:gridCol w:w="432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DA76DA" w:rsidP="00645B6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Leadership Assessment</w:t>
          </w:r>
          <w:r w:rsidR="00AE6AF4" w:rsidRPr="00BD2BA2">
            <w:rPr>
              <w:sz w:val="16"/>
              <w:szCs w:val="16"/>
            </w:rPr>
            <w:t xml:space="preserve"> Grading Guide</w:t>
          </w:r>
          <w:r w:rsidR="00D02748">
            <w:rPr>
              <w:sz w:val="16"/>
              <w:szCs w:val="16"/>
            </w:rPr>
            <w:t xml:space="preserve"> </w:t>
          </w:r>
        </w:p>
        <w:p w:rsidR="003015A0" w:rsidRPr="00BD2BA2" w:rsidRDefault="00DA76DA" w:rsidP="00DA76DA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LDR/300</w:t>
          </w:r>
          <w:r w:rsidR="00AE6AF4" w:rsidRPr="00BD2BA2">
            <w:rPr>
              <w:b/>
              <w:bCs/>
              <w:sz w:val="16"/>
              <w:szCs w:val="16"/>
            </w:rPr>
            <w:t xml:space="preserve"> Version</w:t>
          </w:r>
          <w:r w:rsidR="00D02748">
            <w:rPr>
              <w:b/>
              <w:bCs/>
              <w:sz w:val="16"/>
              <w:szCs w:val="16"/>
            </w:rPr>
            <w:t xml:space="preserve"> 5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AE6AF4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6F4004">
            <w:rPr>
              <w:rStyle w:val="PageNumber"/>
              <w:noProof/>
              <w:color w:val="auto"/>
              <w:sz w:val="16"/>
              <w:szCs w:val="16"/>
            </w:rPr>
            <w:t>2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476DFE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27E7"/>
    <w:multiLevelType w:val="hybridMultilevel"/>
    <w:tmpl w:val="E4AA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71366"/>
    <w:multiLevelType w:val="hybridMultilevel"/>
    <w:tmpl w:val="A2785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B6D20"/>
    <w:multiLevelType w:val="multilevel"/>
    <w:tmpl w:val="520AC7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7E"/>
    <w:rsid w:val="00043020"/>
    <w:rsid w:val="000B67EE"/>
    <w:rsid w:val="00272E7E"/>
    <w:rsid w:val="00312854"/>
    <w:rsid w:val="003A10C9"/>
    <w:rsid w:val="003A6D31"/>
    <w:rsid w:val="00476DFE"/>
    <w:rsid w:val="0051359D"/>
    <w:rsid w:val="0055627A"/>
    <w:rsid w:val="005C1016"/>
    <w:rsid w:val="006A5A69"/>
    <w:rsid w:val="006F4004"/>
    <w:rsid w:val="00821955"/>
    <w:rsid w:val="00AE6AF4"/>
    <w:rsid w:val="00B411AF"/>
    <w:rsid w:val="00B43895"/>
    <w:rsid w:val="00D02748"/>
    <w:rsid w:val="00D46767"/>
    <w:rsid w:val="00DA76DA"/>
    <w:rsid w:val="00DB486D"/>
    <w:rsid w:val="00DF227A"/>
    <w:rsid w:val="00E460DD"/>
    <w:rsid w:val="00EB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AFB31-ED43-4815-8549-65F3122A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7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72E7E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72E7E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E7E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272E7E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customStyle="1" w:styleId="UPhxBodyText2">
    <w:name w:val="UPhx Body Text 2"/>
    <w:basedOn w:val="Normal"/>
    <w:rsid w:val="00272E7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272E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2E7E"/>
    <w:rPr>
      <w:rFonts w:ascii="Arial" w:eastAsia="Times New Roman" w:hAnsi="Arial"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272E7E"/>
  </w:style>
  <w:style w:type="paragraph" w:styleId="NoSpacing">
    <w:name w:val="No Spacing"/>
    <w:uiPriority w:val="1"/>
    <w:qFormat/>
    <w:rsid w:val="00272E7E"/>
    <w:pPr>
      <w:tabs>
        <w:tab w:val="left" w:pos="54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2E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8"/>
      <w:lang w:eastAsia="zh-CN" w:bidi="th-TH"/>
    </w:rPr>
  </w:style>
  <w:style w:type="paragraph" w:customStyle="1" w:styleId="AssignmentsLevel1">
    <w:name w:val="Assignments Level 1"/>
    <w:basedOn w:val="Normal"/>
    <w:link w:val="AssignmentsLevel1Char"/>
    <w:qFormat/>
    <w:rsid w:val="00272E7E"/>
    <w:pPr>
      <w:widowControl w:val="0"/>
    </w:pPr>
    <w:rPr>
      <w:color w:val="auto"/>
    </w:rPr>
  </w:style>
  <w:style w:type="character" w:customStyle="1" w:styleId="AssignmentsLevel1Char">
    <w:name w:val="Assignments Level 1 Char"/>
    <w:basedOn w:val="DefaultParagraphFont"/>
    <w:link w:val="AssignmentsLevel1"/>
    <w:rsid w:val="00272E7E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7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6DA"/>
    <w:rPr>
      <w:rFonts w:ascii="Arial" w:eastAsia="Times New Roman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5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382</Words>
  <Characters>2178</Characters>
  <Application/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