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DC" w:rsidRDefault="00221E1F" w:rsidP="009F7809">
      <w:pPr>
        <w:jc w:val="center"/>
        <w:rPr>
          <w:b/>
          <w:i/>
          <w:sz w:val="28"/>
          <w:szCs w:val="28"/>
        </w:rPr>
      </w:pPr>
      <w:r w:rsidRPr="009F7809">
        <w:rPr>
          <w:b/>
          <w:i/>
          <w:sz w:val="28"/>
          <w:szCs w:val="28"/>
        </w:rPr>
        <w:t>Investigation 1: What is the Unknown Metal?</w:t>
      </w:r>
    </w:p>
    <w:p w:rsidR="005D3CDF" w:rsidRPr="009F7809" w:rsidRDefault="005D3CDF" w:rsidP="009F780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Set B</w:t>
      </w:r>
      <w:bookmarkStart w:id="0" w:name="_GoBack"/>
      <w:bookmarkEnd w:id="0"/>
    </w:p>
    <w:p w:rsidR="00221E1F" w:rsidRDefault="00221E1F" w:rsidP="00BD6451">
      <w:pPr>
        <w:jc w:val="both"/>
        <w:rPr>
          <w:i/>
          <w:sz w:val="24"/>
          <w:szCs w:val="24"/>
        </w:rPr>
      </w:pPr>
      <w:r w:rsidRPr="002921DA">
        <w:rPr>
          <w:i/>
          <w:sz w:val="24"/>
          <w:szCs w:val="24"/>
        </w:rPr>
        <w:t xml:space="preserve">A metal scrap yard wants to recycle metals but needs to know the identity of the metal before sending it for recycling. In this investigation you will determine a way to identify unknown metals using intensive properties. Density is an example of an intensive property that can be used to identify different metals. </w:t>
      </w:r>
    </w:p>
    <w:p w:rsidR="00221E1F" w:rsidRDefault="00221E1F" w:rsidP="00BD6451">
      <w:pPr>
        <w:jc w:val="both"/>
        <w:rPr>
          <w:i/>
          <w:sz w:val="24"/>
          <w:szCs w:val="24"/>
        </w:rPr>
      </w:pPr>
      <w:r w:rsidRPr="002921DA">
        <w:rPr>
          <w:i/>
          <w:sz w:val="24"/>
          <w:szCs w:val="24"/>
        </w:rPr>
        <w:t xml:space="preserve">In this investigation, you will determine the identity of two unknown metal samples by </w:t>
      </w:r>
      <w:r w:rsidR="002921DA" w:rsidRPr="002921DA">
        <w:rPr>
          <w:i/>
          <w:sz w:val="24"/>
          <w:szCs w:val="24"/>
        </w:rPr>
        <w:t xml:space="preserve">calculating the density of each sample. </w:t>
      </w:r>
    </w:p>
    <w:p w:rsidR="002921DA" w:rsidRPr="002921DA" w:rsidRDefault="002921DA">
      <w:pPr>
        <w:rPr>
          <w:i/>
          <w:sz w:val="24"/>
          <w:szCs w:val="24"/>
        </w:rPr>
      </w:pPr>
    </w:p>
    <w:p w:rsidR="002921DA" w:rsidRPr="002921DA" w:rsidRDefault="002921DA">
      <w:pPr>
        <w:rPr>
          <w:b/>
          <w:sz w:val="28"/>
          <w:szCs w:val="28"/>
        </w:rPr>
      </w:pPr>
      <w:r w:rsidRPr="002921DA">
        <w:rPr>
          <w:b/>
          <w:sz w:val="28"/>
          <w:szCs w:val="28"/>
        </w:rPr>
        <w:t xml:space="preserve">A group of students recorded the following information during the course of this investigation: </w:t>
      </w:r>
    </w:p>
    <w:p w:rsidR="00D60539" w:rsidRPr="009974B9" w:rsidRDefault="00D60539" w:rsidP="00D60539">
      <w:pPr>
        <w:rPr>
          <w:rFonts w:ascii="Bradley Hand ITC" w:hAnsi="Bradley Hand ITC"/>
          <w:b/>
          <w:sz w:val="28"/>
          <w:szCs w:val="28"/>
        </w:rPr>
      </w:pPr>
      <w:r w:rsidRPr="009974B9">
        <w:rPr>
          <w:rFonts w:ascii="Bradley Hand ITC" w:hAnsi="Bradley Hand ITC"/>
          <w:b/>
          <w:sz w:val="28"/>
          <w:szCs w:val="28"/>
        </w:rPr>
        <w:t>Lab Notes</w:t>
      </w:r>
    </w:p>
    <w:p w:rsidR="00D60539" w:rsidRPr="00ED2AA7" w:rsidRDefault="00D60539" w:rsidP="00D60539">
      <w:pPr>
        <w:rPr>
          <w:rFonts w:ascii="Bradley Hand ITC" w:hAnsi="Bradley Hand ITC"/>
          <w:sz w:val="28"/>
          <w:szCs w:val="28"/>
        </w:rPr>
      </w:pPr>
      <w:r w:rsidRPr="00ED2AA7">
        <w:rPr>
          <w:rFonts w:ascii="Bradley Hand ITC" w:hAnsi="Bradley Hand ITC"/>
          <w:sz w:val="28"/>
          <w:szCs w:val="28"/>
        </w:rPr>
        <w:t>Investigation Name: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ED2AA7">
        <w:rPr>
          <w:rFonts w:ascii="Bradley Hand ITC" w:hAnsi="Bradley Hand ITC"/>
          <w:sz w:val="28"/>
          <w:szCs w:val="28"/>
        </w:rPr>
        <w:t>__</w:t>
      </w:r>
      <w:r>
        <w:rPr>
          <w:rFonts w:ascii="Bradley Hand ITC" w:hAnsi="Bradley Hand ITC"/>
          <w:sz w:val="28"/>
          <w:szCs w:val="28"/>
          <w:u w:val="single"/>
        </w:rPr>
        <w:t>What is the Unknown Metal</w:t>
      </w:r>
      <w:proofErr w:type="gramStart"/>
      <w:r>
        <w:rPr>
          <w:rFonts w:ascii="Bradley Hand ITC" w:hAnsi="Bradley Hand ITC"/>
          <w:sz w:val="28"/>
          <w:szCs w:val="28"/>
          <w:u w:val="single"/>
        </w:rPr>
        <w:t>?</w:t>
      </w:r>
      <w:r>
        <w:rPr>
          <w:rFonts w:ascii="Bradley Hand ITC" w:hAnsi="Bradley Hand ITC"/>
          <w:sz w:val="28"/>
          <w:szCs w:val="28"/>
        </w:rPr>
        <w:t>_</w:t>
      </w:r>
      <w:proofErr w:type="gramEnd"/>
      <w:r>
        <w:rPr>
          <w:rFonts w:ascii="Bradley Hand ITC" w:hAnsi="Bradley Hand ITC"/>
          <w:sz w:val="28"/>
          <w:szCs w:val="28"/>
        </w:rPr>
        <w:t>___</w:t>
      </w:r>
      <w:r>
        <w:rPr>
          <w:rFonts w:ascii="Bradley Hand ITC" w:hAnsi="Bradley Hand ITC"/>
          <w:sz w:val="28"/>
          <w:szCs w:val="28"/>
        </w:rPr>
        <w:tab/>
      </w:r>
      <w:r w:rsidRPr="00ED2AA7">
        <w:rPr>
          <w:rFonts w:ascii="Bradley Hand ITC" w:hAnsi="Bradley Hand ITC"/>
          <w:sz w:val="28"/>
          <w:szCs w:val="28"/>
        </w:rPr>
        <w:t>Date:</w:t>
      </w:r>
      <w:r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  <w:u w:val="single"/>
        </w:rPr>
        <w:t>05/03/2016</w:t>
      </w:r>
    </w:p>
    <w:p w:rsidR="00D60539" w:rsidRPr="00ED2AA7" w:rsidRDefault="00D60539" w:rsidP="00D60539">
      <w:pPr>
        <w:rPr>
          <w:rFonts w:ascii="Bradley Hand ITC" w:hAnsi="Bradley Hand ITC"/>
          <w:sz w:val="28"/>
          <w:szCs w:val="28"/>
        </w:rPr>
      </w:pPr>
      <w:r w:rsidRPr="00ED2AA7">
        <w:rPr>
          <w:rFonts w:ascii="Bradley Hand ITC" w:hAnsi="Bradley Hand ITC"/>
          <w:sz w:val="28"/>
          <w:szCs w:val="28"/>
        </w:rPr>
        <w:t>Student Name: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ED2AA7">
        <w:rPr>
          <w:rFonts w:ascii="Bradley Hand ITC" w:hAnsi="Bradley Hand ITC"/>
          <w:sz w:val="28"/>
          <w:szCs w:val="28"/>
        </w:rPr>
        <w:t>_____________________________________</w:t>
      </w:r>
    </w:p>
    <w:p w:rsidR="00D60539" w:rsidRPr="00CD4981" w:rsidRDefault="00D60539" w:rsidP="00D60539">
      <w:pPr>
        <w:rPr>
          <w:rFonts w:ascii="Bradley Hand ITC" w:hAnsi="Bradley Hand ITC"/>
          <w:b/>
          <w:sz w:val="28"/>
          <w:szCs w:val="28"/>
          <w:u w:val="single"/>
        </w:rPr>
      </w:pPr>
      <w:r w:rsidRPr="00CD4981">
        <w:rPr>
          <w:rFonts w:ascii="Bradley Hand ITC" w:hAnsi="Bradley Hand ITC"/>
          <w:b/>
          <w:sz w:val="28"/>
          <w:szCs w:val="28"/>
          <w:u w:val="single"/>
        </w:rPr>
        <w:t>Proposal</w:t>
      </w:r>
    </w:p>
    <w:p w:rsidR="00D60539" w:rsidRDefault="00D60539" w:rsidP="00D60539">
      <w:pPr>
        <w:jc w:val="both"/>
        <w:rPr>
          <w:rFonts w:ascii="Bradley Hand ITC" w:hAnsi="Bradley Hand ITC"/>
          <w:i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We were given two unknown metals to identify. We decided to use density which is an intensive property to identify the different metals.</w:t>
      </w:r>
      <w:r w:rsidRPr="00A44073">
        <w:rPr>
          <w:rFonts w:ascii="Bradley Hand ITC" w:hAnsi="Bradley Hand ITC"/>
          <w:i/>
          <w:sz w:val="28"/>
          <w:szCs w:val="28"/>
        </w:rPr>
        <w:t xml:space="preserve"> </w:t>
      </w:r>
      <w:r w:rsidRPr="00B1209B">
        <w:rPr>
          <w:rFonts w:ascii="Bradley Hand ITC" w:hAnsi="Bradley Hand ITC"/>
          <w:i/>
          <w:sz w:val="28"/>
          <w:szCs w:val="28"/>
        </w:rPr>
        <w:t xml:space="preserve">An intensive property is one that does not depend on the amount of material present. Density is defined as mass divided by volume (D=m/V). </w:t>
      </w:r>
    </w:p>
    <w:p w:rsidR="00D60539" w:rsidRPr="00B1209B" w:rsidRDefault="00D60539" w:rsidP="00D60539">
      <w:pPr>
        <w:jc w:val="both"/>
        <w:rPr>
          <w:rFonts w:ascii="Bradley Hand ITC" w:hAnsi="Bradley Hand ITC"/>
          <w:i/>
          <w:sz w:val="28"/>
          <w:szCs w:val="28"/>
        </w:rPr>
      </w:pPr>
      <w:r>
        <w:rPr>
          <w:rFonts w:ascii="Bradley Hand ITC" w:hAnsi="Bradley Hand ITC"/>
          <w:i/>
          <w:sz w:val="28"/>
          <w:szCs w:val="28"/>
        </w:rPr>
        <w:t>We will first determine the mass by weighing each</w:t>
      </w:r>
      <w:r w:rsidRPr="00B1209B">
        <w:rPr>
          <w:rFonts w:ascii="Bradley Hand ITC" w:hAnsi="Bradley Hand ITC"/>
          <w:i/>
          <w:sz w:val="28"/>
          <w:szCs w:val="28"/>
        </w:rPr>
        <w:t xml:space="preserve"> sample of the unknown metal</w:t>
      </w:r>
      <w:r>
        <w:rPr>
          <w:rFonts w:ascii="Bradley Hand ITC" w:hAnsi="Bradley Hand ITC"/>
          <w:i/>
          <w:sz w:val="28"/>
          <w:szCs w:val="28"/>
        </w:rPr>
        <w:t>s</w:t>
      </w:r>
      <w:r w:rsidRPr="00B1209B">
        <w:rPr>
          <w:rFonts w:ascii="Bradley Hand ITC" w:hAnsi="Bradley Hand ITC"/>
          <w:i/>
          <w:sz w:val="28"/>
          <w:szCs w:val="28"/>
        </w:rPr>
        <w:t xml:space="preserve">. </w:t>
      </w:r>
      <w:r>
        <w:rPr>
          <w:rFonts w:ascii="Bradley Hand ITC" w:hAnsi="Bradley Hand ITC"/>
          <w:i/>
          <w:sz w:val="28"/>
          <w:szCs w:val="28"/>
        </w:rPr>
        <w:t xml:space="preserve">We will also determine their </w:t>
      </w:r>
      <w:r w:rsidRPr="00B1209B">
        <w:rPr>
          <w:rFonts w:ascii="Bradley Hand ITC" w:hAnsi="Bradley Hand ITC"/>
          <w:i/>
          <w:sz w:val="28"/>
          <w:szCs w:val="28"/>
        </w:rPr>
        <w:t xml:space="preserve">Volume </w:t>
      </w:r>
      <w:r>
        <w:rPr>
          <w:rFonts w:ascii="Bradley Hand ITC" w:hAnsi="Bradley Hand ITC"/>
          <w:i/>
          <w:sz w:val="28"/>
          <w:szCs w:val="28"/>
        </w:rPr>
        <w:t xml:space="preserve">by </w:t>
      </w:r>
      <w:r w:rsidRPr="00B1209B">
        <w:rPr>
          <w:rFonts w:ascii="Bradley Hand ITC" w:hAnsi="Bradley Hand ITC"/>
          <w:i/>
          <w:sz w:val="28"/>
          <w:szCs w:val="28"/>
        </w:rPr>
        <w:t xml:space="preserve">measuring the amount of water displaced when </w:t>
      </w:r>
      <w:r>
        <w:rPr>
          <w:rFonts w:ascii="Bradley Hand ITC" w:hAnsi="Bradley Hand ITC"/>
          <w:i/>
          <w:sz w:val="28"/>
          <w:szCs w:val="28"/>
        </w:rPr>
        <w:t xml:space="preserve">each </w:t>
      </w:r>
      <w:r w:rsidRPr="00B1209B">
        <w:rPr>
          <w:rFonts w:ascii="Bradley Hand ITC" w:hAnsi="Bradley Hand ITC"/>
          <w:i/>
          <w:sz w:val="28"/>
          <w:szCs w:val="28"/>
        </w:rPr>
        <w:t xml:space="preserve">unknown metal is completely submerged in water. </w:t>
      </w:r>
    </w:p>
    <w:p w:rsidR="00D60539" w:rsidRDefault="00D60539" w:rsidP="00D60539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D60539" w:rsidRPr="00CD4981" w:rsidRDefault="00D60539" w:rsidP="00D60539">
      <w:pPr>
        <w:rPr>
          <w:rFonts w:ascii="Bradley Hand ITC" w:hAnsi="Bradley Hand ITC"/>
          <w:b/>
          <w:sz w:val="28"/>
          <w:szCs w:val="28"/>
          <w:u w:val="single"/>
        </w:rPr>
      </w:pPr>
      <w:r w:rsidRPr="00CD4981">
        <w:rPr>
          <w:rFonts w:ascii="Bradley Hand ITC" w:hAnsi="Bradley Hand ITC"/>
          <w:b/>
          <w:sz w:val="28"/>
          <w:szCs w:val="28"/>
          <w:u w:val="single"/>
        </w:rPr>
        <w:t>Data</w:t>
      </w:r>
    </w:p>
    <w:p w:rsidR="00D60539" w:rsidRPr="00B1209B" w:rsidRDefault="00D60539" w:rsidP="00D60539">
      <w:pPr>
        <w:rPr>
          <w:rFonts w:ascii="Bradley Hand ITC" w:hAnsi="Bradley Hand ITC"/>
          <w:sz w:val="28"/>
          <w:szCs w:val="28"/>
        </w:rPr>
      </w:pPr>
      <w:r w:rsidRPr="00B1209B">
        <w:rPr>
          <w:rFonts w:ascii="Bradley Hand ITC" w:hAnsi="Bradley Hand ITC"/>
          <w:sz w:val="28"/>
          <w:szCs w:val="28"/>
        </w:rPr>
        <w:t>List of the materials we used for this investigation</w:t>
      </w:r>
      <w:r>
        <w:rPr>
          <w:rFonts w:ascii="Bradley Hand ITC" w:hAnsi="Bradley Hand ITC"/>
          <w:sz w:val="28"/>
          <w:szCs w:val="28"/>
        </w:rPr>
        <w:t>:</w:t>
      </w:r>
    </w:p>
    <w:p w:rsidR="00D60539" w:rsidRPr="00ED2AA7" w:rsidRDefault="00D60539" w:rsidP="00D60539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-We were assigned </w:t>
      </w:r>
      <w:r w:rsidR="00802CF3">
        <w:rPr>
          <w:rFonts w:ascii="Bradley Hand ITC" w:hAnsi="Bradley Hand ITC"/>
          <w:b/>
          <w:sz w:val="28"/>
          <w:szCs w:val="28"/>
          <w:u w:val="single"/>
        </w:rPr>
        <w:t>Set B</w:t>
      </w:r>
      <w:r>
        <w:rPr>
          <w:rFonts w:ascii="Bradley Hand ITC" w:hAnsi="Bradley Hand ITC"/>
          <w:sz w:val="28"/>
          <w:szCs w:val="28"/>
        </w:rPr>
        <w:t xml:space="preserve">:   </w:t>
      </w:r>
      <w:r w:rsidRPr="00C64E73">
        <w:rPr>
          <w:rFonts w:ascii="Bradley Hand ITC" w:hAnsi="Bradley Hand ITC"/>
          <w:b/>
          <w:sz w:val="28"/>
          <w:szCs w:val="28"/>
        </w:rPr>
        <w:t>Unknown I</w:t>
      </w:r>
      <w:r w:rsidR="00802CF3">
        <w:rPr>
          <w:rFonts w:ascii="Bradley Hand ITC" w:hAnsi="Bradley Hand ITC"/>
          <w:b/>
          <w:sz w:val="28"/>
          <w:szCs w:val="28"/>
        </w:rPr>
        <w:t>I</w:t>
      </w:r>
      <w:r>
        <w:rPr>
          <w:rFonts w:ascii="Bradley Hand ITC" w:hAnsi="Bradley Hand ITC"/>
          <w:sz w:val="28"/>
          <w:szCs w:val="28"/>
        </w:rPr>
        <w:t xml:space="preserve"> &amp; </w:t>
      </w:r>
      <w:r w:rsidRPr="00C64E73">
        <w:rPr>
          <w:rFonts w:ascii="Bradley Hand ITC" w:hAnsi="Bradley Hand ITC"/>
          <w:b/>
          <w:sz w:val="28"/>
          <w:szCs w:val="28"/>
        </w:rPr>
        <w:t xml:space="preserve">Unknown </w:t>
      </w:r>
      <w:r w:rsidR="00802CF3">
        <w:rPr>
          <w:rFonts w:ascii="Bradley Hand ITC" w:hAnsi="Bradley Hand ITC"/>
          <w:b/>
          <w:sz w:val="28"/>
          <w:szCs w:val="28"/>
        </w:rPr>
        <w:t>I</w:t>
      </w:r>
      <w:r w:rsidRPr="00C64E73">
        <w:rPr>
          <w:rFonts w:ascii="Bradley Hand ITC" w:hAnsi="Bradley Hand ITC"/>
          <w:b/>
          <w:sz w:val="28"/>
          <w:szCs w:val="28"/>
        </w:rPr>
        <w:t>V</w:t>
      </w:r>
      <w:r>
        <w:rPr>
          <w:rFonts w:ascii="Bradley Hand ITC" w:hAnsi="Bradley Hand ITC"/>
          <w:b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</w:rPr>
        <w:t xml:space="preserve"> </w:t>
      </w:r>
    </w:p>
    <w:p w:rsidR="00D60539" w:rsidRPr="00ED2AA7" w:rsidRDefault="00D60539" w:rsidP="00D60539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-An electronic</w:t>
      </w:r>
      <w:r w:rsidRPr="00ED2AA7">
        <w:rPr>
          <w:rFonts w:ascii="Bradley Hand ITC" w:hAnsi="Bradley Hand ITC"/>
          <w:sz w:val="28"/>
          <w:szCs w:val="28"/>
        </w:rPr>
        <w:t xml:space="preserve"> balance</w:t>
      </w:r>
    </w:p>
    <w:p w:rsidR="00D60539" w:rsidRPr="00ED2AA7" w:rsidRDefault="00D60539" w:rsidP="00D60539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-100mL graduated </w:t>
      </w:r>
      <w:r w:rsidRPr="00ED2AA7">
        <w:rPr>
          <w:rFonts w:ascii="Bradley Hand ITC" w:hAnsi="Bradley Hand ITC"/>
          <w:sz w:val="28"/>
          <w:szCs w:val="28"/>
        </w:rPr>
        <w:t xml:space="preserve">cylinder </w:t>
      </w:r>
    </w:p>
    <w:p w:rsidR="00D60539" w:rsidRDefault="00D60539" w:rsidP="00D60539">
      <w:pPr>
        <w:rPr>
          <w:rFonts w:ascii="Bradley Hand ITC" w:hAnsi="Bradley Hand ITC"/>
          <w:sz w:val="28"/>
          <w:szCs w:val="28"/>
        </w:rPr>
      </w:pPr>
      <w:r w:rsidRPr="00ED2AA7">
        <w:rPr>
          <w:rFonts w:ascii="Bradley Hand ITC" w:hAnsi="Bradley Hand ITC"/>
          <w:sz w:val="28"/>
          <w:szCs w:val="28"/>
        </w:rPr>
        <w:lastRenderedPageBreak/>
        <w:t>-Water</w:t>
      </w:r>
    </w:p>
    <w:p w:rsidR="00D60539" w:rsidRDefault="00D60539" w:rsidP="00D60539">
      <w:pPr>
        <w:rPr>
          <w:rFonts w:ascii="Bradley Hand ITC" w:hAnsi="Bradley Hand ITC"/>
          <w:sz w:val="28"/>
          <w:szCs w:val="28"/>
        </w:rPr>
      </w:pPr>
      <w:r w:rsidRPr="00ED2AA7">
        <w:rPr>
          <w:rFonts w:ascii="Bradley Hand ITC" w:hAnsi="Bradley Hand ITC"/>
          <w:sz w:val="28"/>
          <w:szCs w:val="28"/>
        </w:rPr>
        <w:t>Each metal was observed and described, then the weight of each cylinder was taken and recorded on Table 1. Three trial were performed.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356"/>
        <w:gridCol w:w="3137"/>
        <w:gridCol w:w="236"/>
        <w:gridCol w:w="3631"/>
      </w:tblGrid>
      <w:tr w:rsidR="00D60539" w:rsidRPr="00D00324" w:rsidTr="00307DB6">
        <w:trPr>
          <w:trHeight w:val="435"/>
        </w:trPr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D00324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FF0000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539" w:rsidRPr="00D00324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 w:rsidRPr="00D00324"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Unk</w:t>
            </w: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nown</w:t>
            </w:r>
            <w:r w:rsidRPr="00D00324"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D60539" w:rsidRPr="00D00324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0539" w:rsidRPr="00D00324" w:rsidRDefault="00802CF3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Unknown IV</w:t>
            </w:r>
          </w:p>
        </w:tc>
      </w:tr>
      <w:tr w:rsidR="00D60539" w:rsidRPr="00D00324" w:rsidTr="00457661">
        <w:trPr>
          <w:trHeight w:val="108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39" w:rsidRPr="00D00324" w:rsidRDefault="00D60539" w:rsidP="00307DB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00324">
              <w:rPr>
                <w:rFonts w:eastAsia="Times New Roman" w:cs="Times New Roman"/>
                <w:color w:val="000000"/>
                <w:sz w:val="24"/>
                <w:szCs w:val="28"/>
              </w:rPr>
              <w:t>Description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39" w:rsidRDefault="00457661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Reddish-orange, heavy weight metal</w:t>
            </w:r>
          </w:p>
          <w:p w:rsidR="00D60539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  <w:p w:rsidR="00D60539" w:rsidRPr="00D00324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39" w:rsidRPr="00D00324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539" w:rsidRPr="00D00324" w:rsidRDefault="00457661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Metallic brownish, heavy weight metal</w:t>
            </w:r>
          </w:p>
        </w:tc>
      </w:tr>
    </w:tbl>
    <w:p w:rsidR="00D60539" w:rsidRDefault="00D60539" w:rsidP="00D60539">
      <w:pPr>
        <w:rPr>
          <w:rFonts w:ascii="Bradley Hand ITC" w:hAnsi="Bradley Hand ITC"/>
          <w:sz w:val="28"/>
          <w:szCs w:val="28"/>
        </w:rPr>
      </w:pPr>
      <w:r w:rsidRPr="00ED2AA7">
        <w:rPr>
          <w:rFonts w:ascii="Bradley Hand ITC" w:hAnsi="Bradley Hand ITC"/>
          <w:sz w:val="28"/>
          <w:szCs w:val="28"/>
        </w:rPr>
        <w:t xml:space="preserve"> </w:t>
      </w:r>
    </w:p>
    <w:p w:rsidR="00D60539" w:rsidRPr="00ED2AA7" w:rsidRDefault="00D60539" w:rsidP="00D60539">
      <w:pPr>
        <w:rPr>
          <w:rFonts w:ascii="Bradley Hand ITC" w:hAnsi="Bradley Hand ITC"/>
          <w:sz w:val="28"/>
          <w:szCs w:val="28"/>
        </w:rPr>
      </w:pPr>
      <w:r w:rsidRPr="00ED2AA7">
        <w:rPr>
          <w:rFonts w:ascii="Bradley Hand ITC" w:hAnsi="Bradley Hand ITC"/>
          <w:sz w:val="28"/>
          <w:szCs w:val="28"/>
        </w:rPr>
        <w:t xml:space="preserve">Table 1: </w:t>
      </w:r>
      <w:r w:rsidRPr="00ED2AA7">
        <w:rPr>
          <w:rFonts w:ascii="Bradley Hand ITC" w:eastAsia="Times New Roman" w:hAnsi="Bradley Hand ITC" w:cs="Times New Roman"/>
          <w:color w:val="000000"/>
          <w:sz w:val="28"/>
          <w:szCs w:val="28"/>
        </w:rPr>
        <w:t xml:space="preserve">Unknowns Metals                             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61"/>
        <w:gridCol w:w="1392"/>
        <w:gridCol w:w="3134"/>
        <w:gridCol w:w="236"/>
        <w:gridCol w:w="3627"/>
        <w:gridCol w:w="10"/>
      </w:tblGrid>
      <w:tr w:rsidR="00D60539" w:rsidRPr="00D00324" w:rsidTr="00307DB6">
        <w:trPr>
          <w:gridAfter w:val="1"/>
          <w:wAfter w:w="10" w:type="dxa"/>
          <w:trHeight w:val="435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0539" w:rsidRPr="00B218D3" w:rsidRDefault="00D60539" w:rsidP="00307DB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0539" w:rsidRPr="00D00324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0539" w:rsidRPr="00D00324" w:rsidRDefault="00802CF3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Unknown II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D60539" w:rsidRPr="00D00324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0539" w:rsidRPr="00D00324" w:rsidRDefault="00802CF3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Unknown IV</w:t>
            </w:r>
          </w:p>
        </w:tc>
      </w:tr>
      <w:tr w:rsidR="00802CF3" w:rsidRPr="00D00324" w:rsidTr="00307DB6">
        <w:trPr>
          <w:gridAfter w:val="1"/>
          <w:wAfter w:w="10" w:type="dxa"/>
          <w:trHeight w:val="43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F3" w:rsidRPr="00D00324" w:rsidRDefault="00802CF3" w:rsidP="00802CF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B218D3">
              <w:rPr>
                <w:rFonts w:eastAsia="Times New Roman" w:cs="Times New Roman"/>
                <w:color w:val="000000"/>
                <w:sz w:val="24"/>
                <w:szCs w:val="28"/>
              </w:rPr>
              <w:t>Trial 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F3" w:rsidRPr="00D00324" w:rsidRDefault="00802CF3" w:rsidP="00802CF3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 w:rsidRPr="00D00324"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 xml:space="preserve">Mass </w:t>
            </w: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 xml:space="preserve">(g)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244.558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CF3" w:rsidRPr="00D00324" w:rsidRDefault="00802CF3" w:rsidP="00802CF3">
            <w:pPr>
              <w:spacing w:after="0" w:line="240" w:lineRule="auto"/>
              <w:jc w:val="center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234.782</w:t>
            </w:r>
          </w:p>
        </w:tc>
      </w:tr>
      <w:tr w:rsidR="00802CF3" w:rsidRPr="00D00324" w:rsidTr="00307DB6">
        <w:trPr>
          <w:gridAfter w:val="1"/>
          <w:wAfter w:w="10" w:type="dxa"/>
          <w:trHeight w:val="435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CF3" w:rsidRPr="00D00324" w:rsidRDefault="00802CF3" w:rsidP="00802CF3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4"/>
                <w:szCs w:val="28"/>
              </w:rPr>
            </w:pPr>
            <w:r w:rsidRPr="00D00324">
              <w:rPr>
                <w:rFonts w:eastAsia="Times New Roman" w:cs="Times New Roman"/>
                <w:color w:val="000000"/>
                <w:sz w:val="24"/>
                <w:szCs w:val="28"/>
              </w:rPr>
              <w:t>Trial 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F3" w:rsidRPr="00B218D3" w:rsidRDefault="00802CF3" w:rsidP="00802CF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0324"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 xml:space="preserve">Mass </w:t>
            </w: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(g)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244.675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CF3" w:rsidRPr="00D00324" w:rsidRDefault="00802CF3" w:rsidP="00802CF3">
            <w:pPr>
              <w:spacing w:after="0" w:line="240" w:lineRule="auto"/>
              <w:jc w:val="center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234.941</w:t>
            </w:r>
          </w:p>
        </w:tc>
      </w:tr>
      <w:tr w:rsidR="00802CF3" w:rsidRPr="00D00324" w:rsidTr="00307DB6">
        <w:trPr>
          <w:trHeight w:val="435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CF3" w:rsidRPr="00D00324" w:rsidRDefault="00802CF3" w:rsidP="00802CF3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4"/>
                <w:szCs w:val="28"/>
              </w:rPr>
            </w:pPr>
            <w:r w:rsidRPr="00D00324">
              <w:rPr>
                <w:rFonts w:eastAsia="Times New Roman" w:cs="Times New Roman"/>
                <w:color w:val="000000"/>
                <w:sz w:val="24"/>
                <w:szCs w:val="28"/>
              </w:rPr>
              <w:t>Trial 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F3" w:rsidRPr="00B218D3" w:rsidRDefault="00802CF3" w:rsidP="00802CF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0324"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 xml:space="preserve">Mass </w:t>
            </w: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(g)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244.515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CF3" w:rsidRPr="00D00324" w:rsidRDefault="00802CF3" w:rsidP="00802CF3">
            <w:pPr>
              <w:spacing w:after="0" w:line="240" w:lineRule="auto"/>
              <w:jc w:val="center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234.325</w:t>
            </w:r>
          </w:p>
        </w:tc>
      </w:tr>
    </w:tbl>
    <w:p w:rsidR="00D60539" w:rsidRPr="00ED2AA7" w:rsidRDefault="00D60539" w:rsidP="00D60539">
      <w:pPr>
        <w:rPr>
          <w:rFonts w:ascii="Bradley Hand ITC" w:hAnsi="Bradley Hand ITC"/>
          <w:sz w:val="28"/>
          <w:szCs w:val="28"/>
        </w:rPr>
      </w:pPr>
    </w:p>
    <w:p w:rsidR="00D60539" w:rsidRPr="00ED2AA7" w:rsidRDefault="00D60539" w:rsidP="00D60539">
      <w:pPr>
        <w:jc w:val="both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We filled a graduated cylinder with 20</w:t>
      </w:r>
      <w:r w:rsidRPr="00ED2AA7">
        <w:rPr>
          <w:rFonts w:ascii="Bradley Hand ITC" w:hAnsi="Bradley Hand ITC"/>
          <w:sz w:val="28"/>
          <w:szCs w:val="28"/>
        </w:rPr>
        <w:t xml:space="preserve">mL of water, then </w:t>
      </w:r>
      <w:r>
        <w:rPr>
          <w:rFonts w:ascii="Bradley Hand ITC" w:hAnsi="Bradley Hand ITC"/>
          <w:sz w:val="28"/>
          <w:szCs w:val="28"/>
        </w:rPr>
        <w:t xml:space="preserve">we submerged </w:t>
      </w:r>
      <w:r w:rsidRPr="00ED2AA7">
        <w:rPr>
          <w:rFonts w:ascii="Bradley Hand ITC" w:hAnsi="Bradley Hand ITC"/>
          <w:sz w:val="28"/>
          <w:szCs w:val="28"/>
        </w:rPr>
        <w:t xml:space="preserve">the </w:t>
      </w:r>
      <w:r w:rsidR="00802CF3">
        <w:rPr>
          <w:rFonts w:ascii="Bradley Hand ITC" w:hAnsi="Bradley Hand ITC"/>
          <w:sz w:val="28"/>
          <w:szCs w:val="28"/>
        </w:rPr>
        <w:t>Unknown II</w:t>
      </w:r>
      <w:r w:rsidRPr="00ED2AA7"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</w:rPr>
        <w:t xml:space="preserve">completely and we recorded the </w:t>
      </w:r>
      <w:r w:rsidRPr="00ED2AA7">
        <w:rPr>
          <w:rFonts w:ascii="Bradley Hand ITC" w:hAnsi="Bradley Hand ITC"/>
          <w:sz w:val="28"/>
          <w:szCs w:val="28"/>
        </w:rPr>
        <w:t>new volume. This procedure was repeate</w:t>
      </w:r>
      <w:r>
        <w:rPr>
          <w:rFonts w:ascii="Bradley Hand ITC" w:hAnsi="Bradley Hand ITC"/>
          <w:sz w:val="28"/>
          <w:szCs w:val="28"/>
        </w:rPr>
        <w:t>d for the other unknown</w:t>
      </w:r>
      <w:r w:rsidRPr="00ED2AA7">
        <w:rPr>
          <w:rFonts w:ascii="Bradley Hand ITC" w:hAnsi="Bradley Hand ITC"/>
          <w:sz w:val="28"/>
          <w:szCs w:val="28"/>
        </w:rPr>
        <w:t xml:space="preserve">. At the end the difference in volume was calculated. </w:t>
      </w:r>
      <w:r>
        <w:rPr>
          <w:rFonts w:ascii="Bradley Hand ITC" w:hAnsi="Bradley Hand ITC"/>
          <w:sz w:val="28"/>
          <w:szCs w:val="28"/>
        </w:rPr>
        <w:t>This was repeated two more times and the data was recorded</w:t>
      </w:r>
      <w:r w:rsidRPr="00ED2AA7">
        <w:rPr>
          <w:rFonts w:ascii="Bradley Hand ITC" w:hAnsi="Bradley Hand ITC"/>
          <w:sz w:val="28"/>
          <w:szCs w:val="28"/>
        </w:rPr>
        <w:t>.</w:t>
      </w:r>
    </w:p>
    <w:p w:rsidR="005B5A8A" w:rsidRDefault="005B5A8A" w:rsidP="00D60539">
      <w:pPr>
        <w:rPr>
          <w:rFonts w:ascii="Bradley Hand ITC" w:hAnsi="Bradley Hand ITC"/>
          <w:sz w:val="28"/>
          <w:szCs w:val="28"/>
        </w:rPr>
      </w:pPr>
    </w:p>
    <w:p w:rsidR="00D60539" w:rsidRDefault="00D60539" w:rsidP="00D60539">
      <w:pPr>
        <w:rPr>
          <w:rFonts w:ascii="Bradley Hand ITC" w:eastAsia="Times New Roman" w:hAnsi="Bradley Hand ITC" w:cs="Times New Roman"/>
          <w:color w:val="000000"/>
          <w:sz w:val="28"/>
          <w:szCs w:val="28"/>
        </w:rPr>
      </w:pPr>
      <w:r w:rsidRPr="00ED2AA7">
        <w:rPr>
          <w:rFonts w:ascii="Bradley Hand ITC" w:hAnsi="Bradley Hand ITC"/>
          <w:sz w:val="28"/>
          <w:szCs w:val="28"/>
        </w:rPr>
        <w:t xml:space="preserve">Table 2: </w:t>
      </w:r>
      <w:r w:rsidRPr="00ED2AA7">
        <w:rPr>
          <w:rFonts w:ascii="Bradley Hand ITC" w:eastAsia="Times New Roman" w:hAnsi="Bradley Hand ITC" w:cs="Times New Roman"/>
          <w:color w:val="000000"/>
          <w:sz w:val="28"/>
          <w:szCs w:val="28"/>
        </w:rPr>
        <w:t>Volume Displacement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2660"/>
        <w:gridCol w:w="1100"/>
        <w:gridCol w:w="1100"/>
        <w:gridCol w:w="1100"/>
        <w:gridCol w:w="222"/>
        <w:gridCol w:w="1100"/>
        <w:gridCol w:w="1100"/>
        <w:gridCol w:w="1100"/>
      </w:tblGrid>
      <w:tr w:rsidR="00D60539" w:rsidRPr="00B218D3" w:rsidTr="00802CF3">
        <w:trPr>
          <w:trHeight w:val="42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539" w:rsidRPr="00B218D3" w:rsidRDefault="00802CF3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Unknown II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539" w:rsidRPr="00B218D3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539" w:rsidRPr="00B218D3" w:rsidRDefault="00802CF3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Unknown IV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539" w:rsidRPr="00B218D3" w:rsidRDefault="00D60539" w:rsidP="00307DB6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</w:tr>
      <w:tr w:rsidR="00D60539" w:rsidRPr="00B218D3" w:rsidTr="00802CF3">
        <w:trPr>
          <w:trHeight w:val="43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18D3">
              <w:rPr>
                <w:rFonts w:ascii="Calibri" w:eastAsia="Times New Roman" w:hAnsi="Calibri" w:cs="Times New Roman"/>
                <w:color w:val="000000"/>
              </w:rPr>
              <w:t>Trial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18D3">
              <w:rPr>
                <w:rFonts w:ascii="Calibri" w:eastAsia="Times New Roman" w:hAnsi="Calibri" w:cs="Times New Roman"/>
                <w:color w:val="000000"/>
              </w:rPr>
              <w:t xml:space="preserve">Trial 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18D3">
              <w:rPr>
                <w:rFonts w:ascii="Calibri" w:eastAsia="Times New Roman" w:hAnsi="Calibri" w:cs="Times New Roman"/>
                <w:color w:val="000000"/>
              </w:rPr>
              <w:t xml:space="preserve">Trial 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18D3">
              <w:rPr>
                <w:rFonts w:ascii="Calibri" w:eastAsia="Times New Roman" w:hAnsi="Calibri" w:cs="Times New Roman"/>
                <w:color w:val="000000"/>
              </w:rPr>
              <w:t>Trial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18D3">
              <w:rPr>
                <w:rFonts w:ascii="Calibri" w:eastAsia="Times New Roman" w:hAnsi="Calibri" w:cs="Times New Roman"/>
                <w:color w:val="000000"/>
              </w:rPr>
              <w:t xml:space="preserve">Trial 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39" w:rsidRPr="00B218D3" w:rsidRDefault="00D60539" w:rsidP="00307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18D3">
              <w:rPr>
                <w:rFonts w:ascii="Calibri" w:eastAsia="Times New Roman" w:hAnsi="Calibri" w:cs="Times New Roman"/>
                <w:color w:val="000000"/>
              </w:rPr>
              <w:t xml:space="preserve">Trial 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02CF3" w:rsidRPr="00B218D3" w:rsidTr="00802CF3">
        <w:trPr>
          <w:trHeight w:val="43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Pr="00B218D3" w:rsidRDefault="00802CF3" w:rsidP="00802CF3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 w:rsidRPr="00B218D3"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Initial Volume (mL)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 20.00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CF3" w:rsidRPr="00B218D3" w:rsidRDefault="00802CF3" w:rsidP="00802CF3">
            <w:pPr>
              <w:spacing w:after="0" w:line="240" w:lineRule="auto"/>
              <w:jc w:val="center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 20.00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20.00</w:t>
            </w:r>
          </w:p>
        </w:tc>
      </w:tr>
      <w:tr w:rsidR="00802CF3" w:rsidRPr="00B218D3" w:rsidTr="00802CF3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Pr="00B218D3" w:rsidRDefault="00802CF3" w:rsidP="00802CF3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 w:rsidRPr="00B218D3"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Final Volume (mL)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47.11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46.26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46.40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CF3" w:rsidRPr="00B218D3" w:rsidRDefault="00802CF3" w:rsidP="00802CF3">
            <w:pPr>
              <w:spacing w:after="0" w:line="240" w:lineRule="auto"/>
              <w:jc w:val="center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50.07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50.63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49.51</w:t>
            </w:r>
          </w:p>
        </w:tc>
      </w:tr>
      <w:tr w:rsidR="00802CF3" w:rsidRPr="00B218D3" w:rsidTr="00802CF3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Pr="00B218D3" w:rsidRDefault="00802CF3" w:rsidP="00802CF3">
            <w:pPr>
              <w:spacing w:after="0" w:line="240" w:lineRule="auto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  <w:r w:rsidRPr="00B218D3"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  <w:t>Vol Difference (mL)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27.11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26.26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26.40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CF3" w:rsidRPr="00B218D3" w:rsidRDefault="00802CF3" w:rsidP="00802CF3">
            <w:pPr>
              <w:spacing w:after="0" w:line="240" w:lineRule="auto"/>
              <w:jc w:val="center"/>
              <w:rPr>
                <w:rFonts w:ascii="Bradley Hand ITC" w:eastAsia="Times New Roman" w:hAnsi="Bradley Hand ITC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30.07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30.63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CF3" w:rsidRDefault="00802CF3" w:rsidP="00802CF3">
            <w:pPr>
              <w:jc w:val="center"/>
              <w:rPr>
                <w:rFonts w:ascii="Bradley Hand ITC" w:hAnsi="Bradley Hand ITC"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/>
                <w:color w:val="000000"/>
                <w:sz w:val="28"/>
                <w:szCs w:val="28"/>
              </w:rPr>
              <w:t>29.51</w:t>
            </w:r>
          </w:p>
        </w:tc>
      </w:tr>
    </w:tbl>
    <w:p w:rsidR="00D60539" w:rsidRDefault="00D60539" w:rsidP="00D60539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D60539" w:rsidRDefault="00D60539" w:rsidP="00D60539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D60539" w:rsidRPr="00B218D3" w:rsidRDefault="00D60539" w:rsidP="00D60539">
      <w:pPr>
        <w:rPr>
          <w:rFonts w:ascii="Bradley Hand ITC" w:hAnsi="Bradley Hand ITC"/>
          <w:b/>
          <w:sz w:val="28"/>
          <w:szCs w:val="28"/>
          <w:u w:val="single"/>
        </w:rPr>
      </w:pPr>
      <w:r w:rsidRPr="00B218D3">
        <w:rPr>
          <w:rFonts w:ascii="Bradley Hand ITC" w:hAnsi="Bradley Hand ITC"/>
          <w:b/>
          <w:sz w:val="28"/>
          <w:szCs w:val="28"/>
          <w:u w:val="single"/>
        </w:rPr>
        <w:t>Calculations</w:t>
      </w:r>
    </w:p>
    <w:p w:rsidR="00D60539" w:rsidRDefault="00D60539" w:rsidP="00D60539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We calculated the average mass for each of the unknowns</w:t>
      </w:r>
    </w:p>
    <w:p w:rsidR="00D60539" w:rsidRDefault="00D60539" w:rsidP="00802CF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ab/>
      </w:r>
      <w:r w:rsidR="00802CF3">
        <w:rPr>
          <w:rFonts w:ascii="Bradley Hand ITC" w:hAnsi="Bradley Hand ITC"/>
          <w:sz w:val="28"/>
          <w:szCs w:val="28"/>
        </w:rPr>
        <w:t>Unknown II</w:t>
      </w:r>
      <w:r>
        <w:rPr>
          <w:rFonts w:ascii="Bradley Hand ITC" w:hAnsi="Bradley Hand ITC"/>
          <w:sz w:val="28"/>
          <w:szCs w:val="28"/>
        </w:rPr>
        <w:t>: (</w:t>
      </w:r>
      <w:r w:rsidR="00802CF3" w:rsidRPr="00802CF3">
        <w:rPr>
          <w:rFonts w:ascii="Bradley Hand ITC" w:hAnsi="Bradley Hand ITC"/>
          <w:sz w:val="28"/>
          <w:szCs w:val="28"/>
        </w:rPr>
        <w:t>244.558</w:t>
      </w:r>
      <w:r w:rsidR="00802CF3">
        <w:rPr>
          <w:rFonts w:ascii="Bradley Hand ITC" w:hAnsi="Bradley Hand ITC"/>
          <w:sz w:val="28"/>
          <w:szCs w:val="28"/>
        </w:rPr>
        <w:t xml:space="preserve">g + </w:t>
      </w:r>
      <w:r w:rsidR="00802CF3" w:rsidRPr="00802CF3">
        <w:rPr>
          <w:rFonts w:ascii="Bradley Hand ITC" w:hAnsi="Bradley Hand ITC"/>
          <w:sz w:val="28"/>
          <w:szCs w:val="28"/>
        </w:rPr>
        <w:t>244.675</w:t>
      </w:r>
      <w:r w:rsidR="00802CF3">
        <w:rPr>
          <w:rFonts w:ascii="Bradley Hand ITC" w:hAnsi="Bradley Hand ITC"/>
          <w:sz w:val="28"/>
          <w:szCs w:val="28"/>
        </w:rPr>
        <w:t xml:space="preserve">g + </w:t>
      </w:r>
      <w:r w:rsidR="00802CF3" w:rsidRPr="00802CF3">
        <w:rPr>
          <w:rFonts w:ascii="Bradley Hand ITC" w:hAnsi="Bradley Hand ITC"/>
          <w:sz w:val="28"/>
          <w:szCs w:val="28"/>
        </w:rPr>
        <w:t>244.515</w:t>
      </w:r>
      <w:r w:rsidR="00802CF3">
        <w:rPr>
          <w:rFonts w:ascii="Bradley Hand ITC" w:hAnsi="Bradley Hand ITC"/>
          <w:sz w:val="28"/>
          <w:szCs w:val="28"/>
        </w:rPr>
        <w:t>g</w:t>
      </w:r>
      <w:r>
        <w:rPr>
          <w:rFonts w:ascii="Bradley Hand ITC" w:hAnsi="Bradley Hand ITC"/>
          <w:sz w:val="28"/>
          <w:szCs w:val="28"/>
        </w:rPr>
        <w:t xml:space="preserve">)/ 3 = </w:t>
      </w:r>
      <w:r w:rsidR="00802CF3" w:rsidRPr="00802CF3">
        <w:rPr>
          <w:rFonts w:ascii="Bradley Hand ITC" w:hAnsi="Bradley Hand ITC"/>
          <w:b/>
          <w:sz w:val="28"/>
          <w:szCs w:val="28"/>
        </w:rPr>
        <w:t>244.583</w:t>
      </w:r>
      <w:r w:rsidRPr="00D4341C">
        <w:rPr>
          <w:rFonts w:ascii="Bradley Hand ITC" w:hAnsi="Bradley Hand ITC"/>
          <w:b/>
          <w:sz w:val="28"/>
          <w:szCs w:val="28"/>
        </w:rPr>
        <w:t>g</w:t>
      </w:r>
    </w:p>
    <w:p w:rsidR="00D60539" w:rsidRPr="00AD06FF" w:rsidRDefault="00D60539" w:rsidP="006569B0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ab/>
      </w:r>
      <w:r w:rsidR="00802CF3">
        <w:rPr>
          <w:rFonts w:ascii="Bradley Hand ITC" w:hAnsi="Bradley Hand ITC"/>
          <w:sz w:val="28"/>
          <w:szCs w:val="28"/>
        </w:rPr>
        <w:t>Unknown IV</w:t>
      </w:r>
      <w:r>
        <w:rPr>
          <w:rFonts w:ascii="Bradley Hand ITC" w:hAnsi="Bradley Hand ITC"/>
          <w:sz w:val="28"/>
          <w:szCs w:val="28"/>
        </w:rPr>
        <w:t xml:space="preserve">: </w:t>
      </w:r>
      <w:r w:rsidR="006569B0">
        <w:rPr>
          <w:rFonts w:ascii="Bradley Hand ITC" w:hAnsi="Bradley Hand ITC"/>
          <w:sz w:val="28"/>
          <w:szCs w:val="28"/>
        </w:rPr>
        <w:t>(</w:t>
      </w:r>
      <w:r w:rsidR="006569B0" w:rsidRPr="006569B0">
        <w:rPr>
          <w:rFonts w:ascii="Bradley Hand ITC" w:hAnsi="Bradley Hand ITC"/>
          <w:sz w:val="28"/>
          <w:szCs w:val="28"/>
        </w:rPr>
        <w:t>234.782</w:t>
      </w:r>
      <w:r w:rsidR="006569B0">
        <w:rPr>
          <w:rFonts w:ascii="Bradley Hand ITC" w:hAnsi="Bradley Hand ITC"/>
          <w:sz w:val="28"/>
          <w:szCs w:val="28"/>
        </w:rPr>
        <w:t xml:space="preserve">g + </w:t>
      </w:r>
      <w:r w:rsidR="006569B0" w:rsidRPr="006569B0">
        <w:rPr>
          <w:rFonts w:ascii="Bradley Hand ITC" w:hAnsi="Bradley Hand ITC"/>
          <w:sz w:val="28"/>
          <w:szCs w:val="28"/>
        </w:rPr>
        <w:t>234.941</w:t>
      </w:r>
      <w:r w:rsidR="006569B0">
        <w:rPr>
          <w:rFonts w:ascii="Bradley Hand ITC" w:hAnsi="Bradley Hand ITC"/>
          <w:sz w:val="28"/>
          <w:szCs w:val="28"/>
        </w:rPr>
        <w:t xml:space="preserve">g + </w:t>
      </w:r>
      <w:r w:rsidR="006569B0" w:rsidRPr="006569B0">
        <w:rPr>
          <w:rFonts w:ascii="Bradley Hand ITC" w:hAnsi="Bradley Hand ITC"/>
          <w:sz w:val="28"/>
          <w:szCs w:val="28"/>
        </w:rPr>
        <w:t>234.325</w:t>
      </w:r>
      <w:r w:rsidR="006569B0">
        <w:rPr>
          <w:rFonts w:ascii="Bradley Hand ITC" w:hAnsi="Bradley Hand ITC"/>
          <w:sz w:val="28"/>
          <w:szCs w:val="28"/>
        </w:rPr>
        <w:t>g</w:t>
      </w:r>
      <w:r>
        <w:rPr>
          <w:rFonts w:ascii="Bradley Hand ITC" w:hAnsi="Bradley Hand ITC"/>
          <w:sz w:val="28"/>
          <w:szCs w:val="28"/>
        </w:rPr>
        <w:t xml:space="preserve">) /3 = </w:t>
      </w:r>
      <w:r w:rsidR="006569B0" w:rsidRPr="006569B0">
        <w:rPr>
          <w:rFonts w:ascii="Bradley Hand ITC" w:hAnsi="Bradley Hand ITC"/>
          <w:b/>
          <w:sz w:val="28"/>
          <w:szCs w:val="28"/>
        </w:rPr>
        <w:t>234.683</w:t>
      </w:r>
      <w:r w:rsidRPr="00AD06FF">
        <w:rPr>
          <w:rFonts w:ascii="Bradley Hand ITC" w:hAnsi="Bradley Hand ITC"/>
          <w:b/>
          <w:bCs/>
          <w:sz w:val="28"/>
          <w:szCs w:val="28"/>
        </w:rPr>
        <w:t>9</w:t>
      </w:r>
    </w:p>
    <w:p w:rsidR="00D60539" w:rsidRDefault="00D60539" w:rsidP="00D60539">
      <w:pPr>
        <w:rPr>
          <w:rFonts w:ascii="Bradley Hand ITC" w:hAnsi="Bradley Hand ITC"/>
          <w:b/>
          <w:bCs/>
          <w:sz w:val="28"/>
          <w:szCs w:val="28"/>
        </w:rPr>
      </w:pPr>
    </w:p>
    <w:p w:rsidR="00D60539" w:rsidRPr="00E73E07" w:rsidRDefault="00D60539" w:rsidP="00D60539">
      <w:pPr>
        <w:rPr>
          <w:rFonts w:ascii="Bradley Hand ITC" w:hAnsi="Bradley Hand ITC"/>
          <w:bCs/>
          <w:sz w:val="28"/>
          <w:szCs w:val="28"/>
        </w:rPr>
      </w:pPr>
      <w:r w:rsidRPr="00E73E07">
        <w:rPr>
          <w:rFonts w:ascii="Bradley Hand ITC" w:hAnsi="Bradley Hand ITC"/>
          <w:bCs/>
          <w:sz w:val="28"/>
          <w:szCs w:val="28"/>
        </w:rPr>
        <w:t>We calculated the average volume for each of the unknowns</w:t>
      </w:r>
    </w:p>
    <w:p w:rsidR="00D60539" w:rsidRPr="006569B0" w:rsidRDefault="00D60539" w:rsidP="00D60539">
      <w:pPr>
        <w:rPr>
          <w:rFonts w:ascii="Bradley Hand ITC" w:eastAsia="Times New Roman" w:hAnsi="Bradley Hand ITC" w:cs="Times New Roman"/>
          <w:color w:val="000000"/>
          <w:sz w:val="28"/>
          <w:szCs w:val="28"/>
        </w:rPr>
      </w:pPr>
      <w:r w:rsidRPr="00E73E07">
        <w:rPr>
          <w:rFonts w:ascii="Bradley Hand ITC" w:hAnsi="Bradley Hand ITC"/>
          <w:bCs/>
          <w:sz w:val="28"/>
          <w:szCs w:val="28"/>
        </w:rPr>
        <w:tab/>
      </w:r>
      <w:r w:rsidR="00802CF3">
        <w:rPr>
          <w:rFonts w:ascii="Bradley Hand ITC" w:hAnsi="Bradley Hand ITC"/>
          <w:bCs/>
          <w:sz w:val="28"/>
          <w:szCs w:val="28"/>
        </w:rPr>
        <w:t>Unknown II</w:t>
      </w:r>
      <w:r w:rsidRPr="00E73E07">
        <w:rPr>
          <w:rFonts w:ascii="Bradley Hand ITC" w:hAnsi="Bradley Hand ITC"/>
          <w:bCs/>
          <w:sz w:val="28"/>
          <w:szCs w:val="28"/>
        </w:rPr>
        <w:t>:</w:t>
      </w:r>
      <w:r w:rsidRPr="00E73E07">
        <w:t xml:space="preserve"> </w:t>
      </w:r>
      <w:r>
        <w:t>(</w:t>
      </w:r>
      <w:r w:rsidR="006569B0">
        <w:rPr>
          <w:rFonts w:ascii="Bradley Hand ITC" w:hAnsi="Bradley Hand ITC"/>
          <w:bCs/>
          <w:sz w:val="28"/>
          <w:szCs w:val="28"/>
        </w:rPr>
        <w:t xml:space="preserve">27.11mL + 26.26mL + </w:t>
      </w:r>
      <w:r w:rsidR="006569B0" w:rsidRPr="006569B0">
        <w:rPr>
          <w:rFonts w:ascii="Bradley Hand ITC" w:hAnsi="Bradley Hand ITC"/>
          <w:bCs/>
          <w:sz w:val="28"/>
          <w:szCs w:val="28"/>
        </w:rPr>
        <w:t>26.40</w:t>
      </w:r>
      <w:r w:rsidR="006569B0">
        <w:rPr>
          <w:rFonts w:ascii="Bradley Hand ITC" w:hAnsi="Bradley Hand ITC"/>
          <w:bCs/>
          <w:sz w:val="28"/>
          <w:szCs w:val="28"/>
        </w:rPr>
        <w:t>mL</w:t>
      </w:r>
      <w:r>
        <w:rPr>
          <w:rFonts w:ascii="Bradley Hand ITC" w:hAnsi="Bradley Hand ITC"/>
          <w:bCs/>
          <w:sz w:val="28"/>
          <w:szCs w:val="28"/>
        </w:rPr>
        <w:t xml:space="preserve">)/ 3 = </w:t>
      </w:r>
      <w:r w:rsidR="006569B0" w:rsidRPr="006569B0">
        <w:rPr>
          <w:rFonts w:ascii="Bradley Hand ITC" w:eastAsia="Times New Roman" w:hAnsi="Bradley Hand ITC" w:cs="Times New Roman"/>
          <w:b/>
          <w:color w:val="000000"/>
          <w:sz w:val="28"/>
          <w:szCs w:val="28"/>
        </w:rPr>
        <w:t>26.59</w:t>
      </w:r>
      <w:r>
        <w:rPr>
          <w:rFonts w:ascii="Bradley Hand ITC" w:hAnsi="Bradley Hand ITC"/>
          <w:b/>
          <w:bCs/>
          <w:sz w:val="28"/>
          <w:szCs w:val="28"/>
        </w:rPr>
        <w:t>mL</w:t>
      </w:r>
    </w:p>
    <w:p w:rsidR="00D60539" w:rsidRPr="006569B0" w:rsidRDefault="00D60539" w:rsidP="00D60539">
      <w:pPr>
        <w:rPr>
          <w:rFonts w:ascii="Bradley Hand ITC" w:eastAsia="Times New Roman" w:hAnsi="Bradley Hand ITC" w:cs="Times New Roman"/>
          <w:color w:val="000000"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ab/>
      </w:r>
      <w:r w:rsidR="00802CF3">
        <w:rPr>
          <w:rFonts w:ascii="Bradley Hand ITC" w:hAnsi="Bradley Hand ITC"/>
          <w:bCs/>
          <w:sz w:val="28"/>
          <w:szCs w:val="28"/>
        </w:rPr>
        <w:t>Unknown IV</w:t>
      </w:r>
      <w:r w:rsidRPr="00E73E07">
        <w:rPr>
          <w:rFonts w:ascii="Bradley Hand ITC" w:hAnsi="Bradley Hand ITC"/>
          <w:bCs/>
          <w:sz w:val="28"/>
          <w:szCs w:val="28"/>
        </w:rPr>
        <w:t>:</w:t>
      </w:r>
      <w:r w:rsidRPr="00E73E07">
        <w:t xml:space="preserve"> </w:t>
      </w:r>
      <w:r>
        <w:t>(</w:t>
      </w:r>
      <w:r w:rsidR="006569B0">
        <w:rPr>
          <w:rFonts w:ascii="Bradley Hand ITC" w:hAnsi="Bradley Hand ITC"/>
          <w:bCs/>
          <w:sz w:val="28"/>
          <w:szCs w:val="28"/>
        </w:rPr>
        <w:t xml:space="preserve">30.07mL + </w:t>
      </w:r>
      <w:r w:rsidR="006569B0" w:rsidRPr="006569B0">
        <w:rPr>
          <w:rFonts w:ascii="Bradley Hand ITC" w:hAnsi="Bradley Hand ITC"/>
          <w:bCs/>
          <w:sz w:val="28"/>
          <w:szCs w:val="28"/>
        </w:rPr>
        <w:t>30.63</w:t>
      </w:r>
      <w:r w:rsidR="006569B0">
        <w:rPr>
          <w:rFonts w:ascii="Bradley Hand ITC" w:hAnsi="Bradley Hand ITC"/>
          <w:bCs/>
          <w:sz w:val="28"/>
          <w:szCs w:val="28"/>
        </w:rPr>
        <w:t>mL</w:t>
      </w:r>
      <w:r w:rsidR="006569B0" w:rsidRPr="006569B0">
        <w:rPr>
          <w:rFonts w:ascii="Bradley Hand ITC" w:hAnsi="Bradley Hand ITC"/>
          <w:bCs/>
          <w:sz w:val="28"/>
          <w:szCs w:val="28"/>
        </w:rPr>
        <w:tab/>
      </w:r>
      <w:r w:rsidR="006569B0">
        <w:rPr>
          <w:rFonts w:ascii="Bradley Hand ITC" w:hAnsi="Bradley Hand ITC"/>
          <w:bCs/>
          <w:sz w:val="28"/>
          <w:szCs w:val="28"/>
        </w:rPr>
        <w:t xml:space="preserve"> + </w:t>
      </w:r>
      <w:r w:rsidR="006569B0" w:rsidRPr="006569B0">
        <w:rPr>
          <w:rFonts w:ascii="Bradley Hand ITC" w:hAnsi="Bradley Hand ITC"/>
          <w:bCs/>
          <w:sz w:val="28"/>
          <w:szCs w:val="28"/>
        </w:rPr>
        <w:t>29.51</w:t>
      </w:r>
      <w:r w:rsidR="006569B0">
        <w:rPr>
          <w:rFonts w:ascii="Bradley Hand ITC" w:hAnsi="Bradley Hand ITC"/>
          <w:bCs/>
          <w:sz w:val="28"/>
          <w:szCs w:val="28"/>
        </w:rPr>
        <w:t>mL</w:t>
      </w:r>
      <w:r>
        <w:rPr>
          <w:rFonts w:ascii="Bradley Hand ITC" w:hAnsi="Bradley Hand ITC"/>
          <w:bCs/>
          <w:sz w:val="28"/>
          <w:szCs w:val="28"/>
        </w:rPr>
        <w:t xml:space="preserve">)/ 3 = </w:t>
      </w:r>
      <w:r w:rsidR="006569B0" w:rsidRPr="006569B0">
        <w:rPr>
          <w:rFonts w:ascii="Bradley Hand ITC" w:eastAsia="Times New Roman" w:hAnsi="Bradley Hand ITC" w:cs="Times New Roman"/>
          <w:b/>
          <w:color w:val="000000"/>
          <w:sz w:val="28"/>
          <w:szCs w:val="28"/>
        </w:rPr>
        <w:t>30.07</w:t>
      </w:r>
      <w:r>
        <w:rPr>
          <w:rFonts w:ascii="Bradley Hand ITC" w:hAnsi="Bradley Hand ITC"/>
          <w:b/>
          <w:bCs/>
          <w:sz w:val="28"/>
          <w:szCs w:val="28"/>
        </w:rPr>
        <w:t>mL</w:t>
      </w:r>
    </w:p>
    <w:p w:rsidR="00D60539" w:rsidRDefault="00D60539" w:rsidP="00D60539">
      <w:pPr>
        <w:rPr>
          <w:rFonts w:ascii="Bradley Hand ITC" w:hAnsi="Bradley Hand ITC"/>
          <w:bCs/>
          <w:sz w:val="28"/>
          <w:szCs w:val="28"/>
        </w:rPr>
      </w:pPr>
    </w:p>
    <w:p w:rsidR="00D60539" w:rsidRPr="00E73E07" w:rsidRDefault="00D60539" w:rsidP="00D60539">
      <w:pPr>
        <w:rPr>
          <w:rFonts w:ascii="Bradley Hand ITC" w:hAnsi="Bradley Hand ITC"/>
          <w:bCs/>
          <w:sz w:val="28"/>
          <w:szCs w:val="28"/>
        </w:rPr>
      </w:pPr>
      <w:r w:rsidRPr="00E73E07">
        <w:rPr>
          <w:rFonts w:ascii="Bradley Hand ITC" w:hAnsi="Bradley Hand ITC"/>
          <w:bCs/>
          <w:sz w:val="28"/>
          <w:szCs w:val="28"/>
        </w:rPr>
        <w:t>We calculated the density for each unknown</w:t>
      </w:r>
    </w:p>
    <w:p w:rsidR="00D60539" w:rsidRDefault="00D60539" w:rsidP="00D60539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Cs/>
          <w:sz w:val="28"/>
          <w:szCs w:val="28"/>
        </w:rPr>
        <w:tab/>
      </w:r>
      <w:r w:rsidR="00802CF3">
        <w:rPr>
          <w:rFonts w:ascii="Bradley Hand ITC" w:hAnsi="Bradley Hand ITC"/>
          <w:bCs/>
          <w:sz w:val="28"/>
          <w:szCs w:val="28"/>
        </w:rPr>
        <w:t>Unknown II</w:t>
      </w:r>
      <w:r w:rsidR="006569B0">
        <w:rPr>
          <w:rFonts w:ascii="Bradley Hand ITC" w:hAnsi="Bradley Hand ITC"/>
          <w:bCs/>
          <w:sz w:val="28"/>
          <w:szCs w:val="28"/>
        </w:rPr>
        <w:t>:</w:t>
      </w:r>
      <w:r w:rsidR="006569B0">
        <w:rPr>
          <w:rFonts w:ascii="Bradley Hand ITC" w:hAnsi="Bradley Hand ITC"/>
          <w:bCs/>
          <w:sz w:val="28"/>
          <w:szCs w:val="28"/>
        </w:rPr>
        <w:tab/>
      </w:r>
      <w:r w:rsidR="006569B0" w:rsidRPr="006569B0">
        <w:rPr>
          <w:rFonts w:ascii="Bradley Hand ITC" w:hAnsi="Bradley Hand ITC"/>
          <w:sz w:val="28"/>
          <w:szCs w:val="28"/>
        </w:rPr>
        <w:t>244.583g</w:t>
      </w:r>
      <w:r w:rsidR="006569B0">
        <w:rPr>
          <w:rFonts w:ascii="Bradley Hand ITC" w:hAnsi="Bradley Hand ITC"/>
          <w:bCs/>
          <w:sz w:val="28"/>
          <w:szCs w:val="28"/>
        </w:rPr>
        <w:t xml:space="preserve"> / 26.59</w:t>
      </w:r>
      <w:r w:rsidRPr="00E73E07">
        <w:rPr>
          <w:rFonts w:ascii="Bradley Hand ITC" w:hAnsi="Bradley Hand ITC"/>
          <w:bCs/>
          <w:sz w:val="28"/>
          <w:szCs w:val="28"/>
        </w:rPr>
        <w:t xml:space="preserve"> mL = </w:t>
      </w:r>
      <w:r w:rsidR="006569B0">
        <w:rPr>
          <w:rFonts w:ascii="Bradley Hand ITC" w:hAnsi="Bradley Hand ITC"/>
          <w:b/>
          <w:bCs/>
          <w:sz w:val="28"/>
          <w:szCs w:val="28"/>
        </w:rPr>
        <w:t>9.198</w:t>
      </w:r>
      <w:r>
        <w:rPr>
          <w:rFonts w:ascii="Bradley Hand ITC" w:hAnsi="Bradley Hand ITC"/>
          <w:b/>
          <w:bCs/>
          <w:sz w:val="28"/>
          <w:szCs w:val="28"/>
        </w:rPr>
        <w:t xml:space="preserve"> g/mL</w:t>
      </w:r>
    </w:p>
    <w:p w:rsidR="00D60539" w:rsidRDefault="00D60539" w:rsidP="00D60539">
      <w:pPr>
        <w:rPr>
          <w:rFonts w:ascii="Bradley Hand ITC" w:hAnsi="Bradley Hand ITC"/>
          <w:bCs/>
          <w:sz w:val="28"/>
          <w:szCs w:val="28"/>
        </w:rPr>
      </w:pPr>
      <w:r>
        <w:rPr>
          <w:rFonts w:ascii="Bradley Hand ITC" w:hAnsi="Bradley Hand ITC"/>
          <w:bCs/>
          <w:sz w:val="28"/>
          <w:szCs w:val="28"/>
        </w:rPr>
        <w:tab/>
      </w:r>
      <w:r w:rsidR="00802CF3">
        <w:rPr>
          <w:rFonts w:ascii="Bradley Hand ITC" w:hAnsi="Bradley Hand ITC"/>
          <w:bCs/>
          <w:sz w:val="28"/>
          <w:szCs w:val="28"/>
        </w:rPr>
        <w:t>Unknown IV</w:t>
      </w:r>
      <w:r>
        <w:rPr>
          <w:rFonts w:ascii="Bradley Hand ITC" w:hAnsi="Bradley Hand ITC"/>
          <w:bCs/>
          <w:sz w:val="28"/>
          <w:szCs w:val="28"/>
        </w:rPr>
        <w:t>:</w:t>
      </w:r>
      <w:r>
        <w:rPr>
          <w:rFonts w:ascii="Bradley Hand ITC" w:hAnsi="Bradley Hand ITC"/>
          <w:bCs/>
          <w:sz w:val="28"/>
          <w:szCs w:val="28"/>
        </w:rPr>
        <w:tab/>
      </w:r>
      <w:r w:rsidR="006569B0" w:rsidRPr="006569B0">
        <w:rPr>
          <w:rFonts w:ascii="Bradley Hand ITC" w:hAnsi="Bradley Hand ITC"/>
          <w:sz w:val="28"/>
          <w:szCs w:val="28"/>
        </w:rPr>
        <w:t>234.683</w:t>
      </w:r>
      <w:r w:rsidR="006569B0">
        <w:rPr>
          <w:rFonts w:ascii="Bradley Hand ITC" w:hAnsi="Bradley Hand ITC"/>
          <w:bCs/>
          <w:sz w:val="28"/>
          <w:szCs w:val="28"/>
        </w:rPr>
        <w:t>g / 30.07</w:t>
      </w:r>
      <w:r>
        <w:rPr>
          <w:rFonts w:ascii="Bradley Hand ITC" w:hAnsi="Bradley Hand ITC"/>
          <w:bCs/>
          <w:sz w:val="28"/>
          <w:szCs w:val="28"/>
        </w:rPr>
        <w:t xml:space="preserve"> mL = </w:t>
      </w:r>
      <w:r w:rsidR="006569B0">
        <w:rPr>
          <w:rFonts w:ascii="Bradley Hand ITC" w:hAnsi="Bradley Hand ITC"/>
          <w:b/>
          <w:bCs/>
          <w:sz w:val="28"/>
          <w:szCs w:val="28"/>
        </w:rPr>
        <w:t>7.804</w:t>
      </w:r>
      <w:r w:rsidRPr="00E73E07">
        <w:rPr>
          <w:rFonts w:ascii="Bradley Hand ITC" w:hAnsi="Bradley Hand ITC"/>
          <w:b/>
          <w:bCs/>
          <w:sz w:val="28"/>
          <w:szCs w:val="28"/>
        </w:rPr>
        <w:t xml:space="preserve"> g/mL</w:t>
      </w:r>
    </w:p>
    <w:p w:rsidR="00D60539" w:rsidRDefault="00D60539" w:rsidP="00D60539">
      <w:pPr>
        <w:rPr>
          <w:rFonts w:ascii="Bradley Hand ITC" w:hAnsi="Bradley Hand ITC"/>
          <w:bCs/>
          <w:sz w:val="28"/>
          <w:szCs w:val="28"/>
        </w:rPr>
      </w:pPr>
    </w:p>
    <w:p w:rsidR="00D60539" w:rsidRPr="00713003" w:rsidRDefault="00D60539" w:rsidP="00D60539">
      <w:pPr>
        <w:rPr>
          <w:rFonts w:ascii="Bradley Hand ITC" w:hAnsi="Bradley Hand ITC"/>
          <w:b/>
          <w:bCs/>
          <w:sz w:val="28"/>
          <w:szCs w:val="28"/>
          <w:u w:val="single"/>
        </w:rPr>
      </w:pPr>
      <w:r w:rsidRPr="00713003">
        <w:rPr>
          <w:rFonts w:ascii="Bradley Hand ITC" w:hAnsi="Bradley Hand ITC"/>
          <w:b/>
          <w:bCs/>
          <w:sz w:val="28"/>
          <w:szCs w:val="28"/>
          <w:u w:val="single"/>
        </w:rPr>
        <w:t>Results</w:t>
      </w:r>
    </w:p>
    <w:p w:rsidR="00D60539" w:rsidRDefault="00D60539" w:rsidP="00D60539">
      <w:pPr>
        <w:rPr>
          <w:rFonts w:ascii="Bradley Hand ITC" w:hAnsi="Bradley Hand ITC"/>
          <w:bCs/>
          <w:sz w:val="28"/>
          <w:szCs w:val="28"/>
        </w:rPr>
      </w:pPr>
      <w:r>
        <w:rPr>
          <w:rFonts w:ascii="Bradley Hand ITC" w:hAnsi="Bradley Hand ITC"/>
          <w:bCs/>
          <w:sz w:val="28"/>
          <w:szCs w:val="28"/>
        </w:rPr>
        <w:t>We compared our calculated densities to the densities of various metals and alloys found in appendix J</w:t>
      </w:r>
    </w:p>
    <w:p w:rsidR="00D60539" w:rsidRDefault="00D60539" w:rsidP="00D60539">
      <w:pPr>
        <w:rPr>
          <w:rFonts w:ascii="Bradley Hand ITC" w:hAnsi="Bradley Hand ITC"/>
          <w:bCs/>
          <w:sz w:val="28"/>
          <w:szCs w:val="28"/>
        </w:rPr>
      </w:pPr>
      <w:r>
        <w:rPr>
          <w:rFonts w:ascii="Bradley Hand ITC" w:hAnsi="Bradley Hand ITC"/>
          <w:bCs/>
          <w:sz w:val="28"/>
          <w:szCs w:val="28"/>
        </w:rPr>
        <w:tab/>
        <w:t xml:space="preserve">The calculated density of </w:t>
      </w:r>
      <w:r w:rsidR="00802CF3">
        <w:rPr>
          <w:rFonts w:ascii="Bradley Hand ITC" w:hAnsi="Bradley Hand ITC"/>
          <w:b/>
          <w:bCs/>
          <w:sz w:val="28"/>
          <w:szCs w:val="28"/>
        </w:rPr>
        <w:t>Unknown II</w:t>
      </w:r>
      <w:r>
        <w:rPr>
          <w:rFonts w:ascii="Bradley Hand ITC" w:hAnsi="Bradley Hand ITC"/>
          <w:bCs/>
          <w:sz w:val="28"/>
          <w:szCs w:val="28"/>
        </w:rPr>
        <w:t xml:space="preserve"> is similar to the density of </w:t>
      </w:r>
      <w:r w:rsidR="00802CF3" w:rsidRPr="00457661">
        <w:rPr>
          <w:rFonts w:ascii="Bradley Hand ITC" w:hAnsi="Bradley Hand ITC"/>
          <w:bCs/>
          <w:color w:val="0070C0"/>
          <w:sz w:val="28"/>
          <w:szCs w:val="28"/>
        </w:rPr>
        <w:t>copper</w:t>
      </w:r>
      <w:r w:rsidR="000447AD">
        <w:rPr>
          <w:rFonts w:ascii="Bradley Hand ITC" w:hAnsi="Bradley Hand ITC"/>
          <w:bCs/>
          <w:sz w:val="28"/>
          <w:szCs w:val="28"/>
        </w:rPr>
        <w:t>, 9.02</w:t>
      </w:r>
      <w:r>
        <w:rPr>
          <w:rFonts w:ascii="Bradley Hand ITC" w:hAnsi="Bradley Hand ITC"/>
          <w:bCs/>
          <w:sz w:val="28"/>
          <w:szCs w:val="28"/>
        </w:rPr>
        <w:t xml:space="preserve"> g/</w:t>
      </w:r>
      <w:proofErr w:type="spellStart"/>
      <w:r>
        <w:rPr>
          <w:rFonts w:ascii="Bradley Hand ITC" w:hAnsi="Bradley Hand ITC"/>
          <w:bCs/>
          <w:sz w:val="28"/>
          <w:szCs w:val="28"/>
        </w:rPr>
        <w:t>mL.</w:t>
      </w:r>
      <w:proofErr w:type="spellEnd"/>
    </w:p>
    <w:p w:rsidR="00D60539" w:rsidRDefault="00D60539" w:rsidP="00D60539">
      <w:pPr>
        <w:rPr>
          <w:rFonts w:ascii="Bradley Hand ITC" w:hAnsi="Bradley Hand ITC"/>
          <w:bCs/>
          <w:sz w:val="28"/>
          <w:szCs w:val="28"/>
        </w:rPr>
      </w:pPr>
      <w:r>
        <w:rPr>
          <w:rFonts w:ascii="Bradley Hand ITC" w:hAnsi="Bradley Hand ITC"/>
          <w:bCs/>
          <w:sz w:val="28"/>
          <w:szCs w:val="28"/>
        </w:rPr>
        <w:tab/>
        <w:t xml:space="preserve">The calculated density of </w:t>
      </w:r>
      <w:r w:rsidR="00802CF3">
        <w:rPr>
          <w:rFonts w:ascii="Bradley Hand ITC" w:hAnsi="Bradley Hand ITC"/>
          <w:b/>
          <w:bCs/>
          <w:sz w:val="28"/>
          <w:szCs w:val="28"/>
        </w:rPr>
        <w:t>Unknown IV</w:t>
      </w:r>
      <w:r>
        <w:rPr>
          <w:rFonts w:ascii="Bradley Hand ITC" w:hAnsi="Bradley Hand ITC"/>
          <w:bCs/>
          <w:sz w:val="28"/>
          <w:szCs w:val="28"/>
        </w:rPr>
        <w:t xml:space="preserve"> is similar to the density of </w:t>
      </w:r>
      <w:r w:rsidR="00802CF3" w:rsidRPr="00457661">
        <w:rPr>
          <w:rFonts w:ascii="Bradley Hand ITC" w:hAnsi="Bradley Hand ITC"/>
          <w:bCs/>
          <w:color w:val="0070C0"/>
          <w:sz w:val="28"/>
          <w:szCs w:val="28"/>
        </w:rPr>
        <w:t>bronze</w:t>
      </w:r>
      <w:r w:rsidR="000447AD">
        <w:rPr>
          <w:rFonts w:ascii="Bradley Hand ITC" w:hAnsi="Bradley Hand ITC"/>
          <w:bCs/>
          <w:sz w:val="28"/>
          <w:szCs w:val="28"/>
        </w:rPr>
        <w:t>, 7.80</w:t>
      </w:r>
      <w:r>
        <w:rPr>
          <w:rFonts w:ascii="Bradley Hand ITC" w:hAnsi="Bradley Hand ITC"/>
          <w:bCs/>
          <w:sz w:val="28"/>
          <w:szCs w:val="28"/>
        </w:rPr>
        <w:t xml:space="preserve"> g/</w:t>
      </w:r>
      <w:proofErr w:type="spellStart"/>
      <w:r>
        <w:rPr>
          <w:rFonts w:ascii="Bradley Hand ITC" w:hAnsi="Bradley Hand ITC"/>
          <w:bCs/>
          <w:sz w:val="28"/>
          <w:szCs w:val="28"/>
        </w:rPr>
        <w:t>mL.</w:t>
      </w:r>
      <w:proofErr w:type="spellEnd"/>
    </w:p>
    <w:p w:rsidR="00854399" w:rsidRDefault="00854399">
      <w:r>
        <w:br w:type="page"/>
      </w:r>
    </w:p>
    <w:p w:rsidR="00854399" w:rsidRPr="00854399" w:rsidRDefault="00854399">
      <w:pPr>
        <w:rPr>
          <w:b/>
          <w:noProof/>
          <w:sz w:val="32"/>
          <w:szCs w:val="32"/>
          <w:u w:val="single"/>
        </w:rPr>
      </w:pPr>
      <w:r w:rsidRPr="00854399">
        <w:rPr>
          <w:b/>
          <w:noProof/>
          <w:sz w:val="32"/>
          <w:szCs w:val="32"/>
          <w:u w:val="single"/>
        </w:rPr>
        <w:lastRenderedPageBreak/>
        <w:t>APPENDIX J: DENSITIES OF VARIOUS METALS</w:t>
      </w:r>
    </w:p>
    <w:p w:rsidR="00854399" w:rsidRDefault="00854399"/>
    <w:p w:rsidR="00854399" w:rsidRDefault="00854399" w:rsidP="005B5A8A">
      <w:pPr>
        <w:jc w:val="center"/>
      </w:pPr>
      <w:r>
        <w:rPr>
          <w:noProof/>
        </w:rPr>
        <w:drawing>
          <wp:inline distT="0" distB="0" distL="0" distR="0">
            <wp:extent cx="2781443" cy="424201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al densities tab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443" cy="424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399" w:rsidRDefault="00854399"/>
    <w:p w:rsidR="00854399" w:rsidRDefault="00854399"/>
    <w:p w:rsidR="00854399" w:rsidRDefault="00854399"/>
    <w:p w:rsidR="00854399" w:rsidRDefault="00854399"/>
    <w:p w:rsidR="00854399" w:rsidRDefault="00854399"/>
    <w:sectPr w:rsidR="008543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33" w:rsidRDefault="00696C33" w:rsidP="00BD6451">
      <w:pPr>
        <w:spacing w:after="0" w:line="240" w:lineRule="auto"/>
      </w:pPr>
      <w:r>
        <w:separator/>
      </w:r>
    </w:p>
  </w:endnote>
  <w:endnote w:type="continuationSeparator" w:id="0">
    <w:p w:rsidR="00696C33" w:rsidRDefault="00696C33" w:rsidP="00BD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1140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6451" w:rsidRDefault="00BD645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E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E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451" w:rsidRDefault="00BD6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33" w:rsidRDefault="00696C33" w:rsidP="00BD6451">
      <w:pPr>
        <w:spacing w:after="0" w:line="240" w:lineRule="auto"/>
      </w:pPr>
      <w:r>
        <w:separator/>
      </w:r>
    </w:p>
  </w:footnote>
  <w:footnote w:type="continuationSeparator" w:id="0">
    <w:p w:rsidR="00696C33" w:rsidRDefault="00696C33" w:rsidP="00BD6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1F"/>
    <w:rsid w:val="000447AD"/>
    <w:rsid w:val="00221E1F"/>
    <w:rsid w:val="002921DA"/>
    <w:rsid w:val="003030B5"/>
    <w:rsid w:val="0031096D"/>
    <w:rsid w:val="00457661"/>
    <w:rsid w:val="005B5A8A"/>
    <w:rsid w:val="005D3CDF"/>
    <w:rsid w:val="006569B0"/>
    <w:rsid w:val="00696C33"/>
    <w:rsid w:val="006A2C0B"/>
    <w:rsid w:val="00802CF3"/>
    <w:rsid w:val="00854399"/>
    <w:rsid w:val="008D3940"/>
    <w:rsid w:val="00960E14"/>
    <w:rsid w:val="009F7809"/>
    <w:rsid w:val="00AA17DC"/>
    <w:rsid w:val="00BD6451"/>
    <w:rsid w:val="00D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73B0D-2483-4815-9C1B-FE6BCEA5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451"/>
  </w:style>
  <w:style w:type="paragraph" w:styleId="Footer">
    <w:name w:val="footer"/>
    <w:basedOn w:val="Normal"/>
    <w:link w:val="FooterChar"/>
    <w:uiPriority w:val="99"/>
    <w:unhideWhenUsed/>
    <w:rsid w:val="00BD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483</Words>
  <Characters>2759</Characters>
  <Application/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