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80" w:rsidRDefault="00115C8D" w:rsidP="00657061">
      <w:pPr>
        <w:pStyle w:val="Header"/>
        <w:spacing w:line="480" w:lineRule="auto"/>
        <w:jc w:val="center"/>
      </w:pPr>
      <w:bookmarkStart w:id="0" w:name="_GoBack"/>
      <w:r>
        <w:t>AIFS Currency Hedging System</w:t>
      </w:r>
    </w:p>
    <w:p w:rsidR="0025553F" w:rsidRPr="00FE70CE" w:rsidRDefault="00115C8D" w:rsidP="00657061">
      <w:pPr>
        <w:spacing w:after="0" w:line="480" w:lineRule="auto"/>
        <w:ind w:firstLine="720"/>
        <w:rPr>
          <w:rFonts w:cs="Times New Roman"/>
          <w:szCs w:val="24"/>
        </w:rPr>
      </w:pPr>
      <w:r w:rsidRPr="00FE70CE">
        <w:rPr>
          <w:rFonts w:cs="Times New Roman"/>
          <w:szCs w:val="24"/>
        </w:rPr>
        <w:t>Hedging refers to a risk investment strategy used to safeguard against risk due to changes in the price of assets or currency exchange rate. AIFS used hedging to protect itself against constant changing exchange rate between the dollar and the euro. AIFS needed hedging because a student wishing to study aboard paid in US dollars and had to convert the US dollars to euros when paying for students expenses in Europe. To ensure maximum profit, AIFS had to find a way to reduce risk arising from currency exchange rates changes.</w:t>
      </w:r>
      <w:r>
        <w:rPr>
          <w:rFonts w:cs="Times New Roman"/>
          <w:szCs w:val="24"/>
        </w:rPr>
        <w:t xml:space="preserve"> This paper will investigate AIFS currency risk hedging. AIFS uses mainly currency forward contract and currency options to hedge its bottom line from damaging exchange rate changes.  </w:t>
      </w:r>
    </w:p>
    <w:p w:rsidR="009251D3" w:rsidRDefault="00115C8D" w:rsidP="00657061">
      <w:pPr>
        <w:spacing w:after="0" w:line="480" w:lineRule="auto"/>
        <w:ind w:firstLine="720"/>
        <w:rPr>
          <w:rFonts w:cs="Times New Roman"/>
          <w:szCs w:val="24"/>
        </w:rPr>
      </w:pPr>
      <w:r w:rsidRPr="00FE70CE">
        <w:rPr>
          <w:rFonts w:cs="Times New Roman"/>
          <w:szCs w:val="24"/>
        </w:rPr>
        <w:t xml:space="preserve">There are two types of hedging that AIFS considered namely forward contract and currency option. Forward contact involves agreeing to exchange a certain number of dollars at a particular exchange rate. In a forward contract hedging system, one cannot opt out of the contract even if the exchange rate offered is higher than the existing market exchange rate. Currency option hedging program involves an agreed upon exchange rate for a certain amount of funds, but one has the option to opt out of the contract if the existing market rate is lower than agreed exchange rate. However, unlike a forward contract, option call a fee incurred. </w:t>
      </w:r>
    </w:p>
    <w:p w:rsidR="00150568" w:rsidRDefault="00115C8D" w:rsidP="00657061">
      <w:pPr>
        <w:spacing w:after="0" w:line="480" w:lineRule="auto"/>
        <w:ind w:firstLine="720"/>
        <w:rPr>
          <w:rFonts w:cs="Times New Roman"/>
          <w:szCs w:val="24"/>
        </w:rPr>
      </w:pPr>
      <w:r>
        <w:rPr>
          <w:rFonts w:cs="Times New Roman"/>
          <w:szCs w:val="24"/>
        </w:rPr>
        <w:t>AIFS was faced with a dilemma on how and how much to hedge; because AIFS has to hedge its cost two years in advance. AIFS has to estimate the number of customers it expects to come up with the expected general cost level. Additionally, AIFS second dilemma involves coming up with the specific ration on how to balance the currency forward contract and currency option.</w:t>
      </w:r>
    </w:p>
    <w:p w:rsidR="00EA6F96" w:rsidRPr="00EA6F96" w:rsidRDefault="00115C8D" w:rsidP="00657061">
      <w:pPr>
        <w:spacing w:after="0" w:line="480" w:lineRule="auto"/>
        <w:rPr>
          <w:rFonts w:cs="Times New Roman"/>
          <w:b/>
          <w:szCs w:val="24"/>
        </w:rPr>
      </w:pPr>
      <w:r w:rsidRPr="00EA6F96">
        <w:rPr>
          <w:rFonts w:cs="Times New Roman"/>
          <w:b/>
          <w:szCs w:val="24"/>
        </w:rPr>
        <w:t xml:space="preserve">AIFS History </w:t>
      </w:r>
    </w:p>
    <w:p w:rsidR="00F8051A" w:rsidRDefault="00115C8D" w:rsidP="00657061">
      <w:pPr>
        <w:spacing w:after="0" w:line="480" w:lineRule="auto"/>
        <w:ind w:firstLine="720"/>
        <w:rPr>
          <w:rFonts w:cs="Times New Roman"/>
          <w:szCs w:val="24"/>
        </w:rPr>
      </w:pPr>
      <w:r>
        <w:rPr>
          <w:rFonts w:cs="Times New Roman"/>
          <w:szCs w:val="24"/>
        </w:rPr>
        <w:lastRenderedPageBreak/>
        <w:t xml:space="preserve">AIFS </w:t>
      </w:r>
      <w:r w:rsidR="00B131DC">
        <w:rPr>
          <w:rFonts w:cs="Times New Roman"/>
          <w:szCs w:val="24"/>
        </w:rPr>
        <w:t xml:space="preserve">facilitates exchange program for students between the US and </w:t>
      </w:r>
      <w:r>
        <w:rPr>
          <w:rFonts w:cs="Times New Roman"/>
          <w:szCs w:val="24"/>
        </w:rPr>
        <w:t>Euro</w:t>
      </w:r>
      <w:r w:rsidR="00B131DC">
        <w:rPr>
          <w:rFonts w:cs="Times New Roman"/>
          <w:szCs w:val="24"/>
        </w:rPr>
        <w:t>pe universities and high school.</w:t>
      </w:r>
      <w:r>
        <w:rPr>
          <w:rFonts w:cs="Times New Roman"/>
          <w:szCs w:val="24"/>
        </w:rPr>
        <w:t xml:space="preserve"> </w:t>
      </w:r>
      <w:r w:rsidR="00B131DC">
        <w:rPr>
          <w:rFonts w:cs="Times New Roman"/>
          <w:szCs w:val="24"/>
        </w:rPr>
        <w:t>In the program, college s</w:t>
      </w:r>
      <w:r>
        <w:rPr>
          <w:rFonts w:cs="Times New Roman"/>
          <w:szCs w:val="24"/>
        </w:rPr>
        <w:t xml:space="preserve">tudents have the opportunity to study aboard with all </w:t>
      </w:r>
      <w:r w:rsidR="00B131DC">
        <w:rPr>
          <w:rFonts w:cs="Times New Roman"/>
          <w:szCs w:val="24"/>
        </w:rPr>
        <w:t xml:space="preserve">courses having academic credit. While </w:t>
      </w:r>
      <w:r>
        <w:rPr>
          <w:rFonts w:cs="Times New Roman"/>
          <w:szCs w:val="24"/>
        </w:rPr>
        <w:t xml:space="preserve">high school </w:t>
      </w:r>
      <w:r w:rsidR="00B131DC">
        <w:rPr>
          <w:rFonts w:cs="Times New Roman"/>
          <w:szCs w:val="24"/>
        </w:rPr>
        <w:t xml:space="preserve">students get the </w:t>
      </w:r>
      <w:r>
        <w:rPr>
          <w:rFonts w:cs="Times New Roman"/>
          <w:szCs w:val="24"/>
        </w:rPr>
        <w:t>opportunities to travel aboard for 1 to 4 weeks</w:t>
      </w:r>
      <w:r w:rsidR="00B131DC">
        <w:rPr>
          <w:rFonts w:cs="Times New Roman"/>
          <w:szCs w:val="24"/>
        </w:rPr>
        <w:t>.</w:t>
      </w:r>
      <w:r>
        <w:rPr>
          <w:rFonts w:cs="Times New Roman"/>
          <w:szCs w:val="24"/>
        </w:rPr>
        <w:t xml:space="preserve"> </w:t>
      </w:r>
    </w:p>
    <w:p w:rsidR="007A1588" w:rsidRPr="000C6DB9" w:rsidRDefault="00115C8D" w:rsidP="00657061">
      <w:pPr>
        <w:spacing w:after="0" w:line="480" w:lineRule="auto"/>
        <w:ind w:firstLine="720"/>
        <w:rPr>
          <w:rFonts w:cs="Times New Roman"/>
          <w:szCs w:val="24"/>
        </w:rPr>
      </w:pPr>
      <w:r>
        <w:rPr>
          <w:rFonts w:cs="Times New Roman"/>
          <w:szCs w:val="24"/>
        </w:rPr>
        <w:t>AIFS from previous experience relating to news of war, political uncertainty, and terrorism had to find a way to hedge its cost estimates from exchange rate and sales reduction volumes. High school sale volume was more affected compared to high school sales due to uncertainties. The main previous experience that reduced</w:t>
      </w:r>
      <w:r w:rsidR="000C6DB9">
        <w:rPr>
          <w:rFonts w:cs="Times New Roman"/>
          <w:szCs w:val="24"/>
        </w:rPr>
        <w:t xml:space="preserve"> sales volume for AIFS includes </w:t>
      </w:r>
      <w:r w:rsidRPr="00B131DC">
        <w:rPr>
          <w:rFonts w:cs="Times New Roman"/>
          <w:szCs w:val="24"/>
        </w:rPr>
        <w:t>1986 terrorism acts</w:t>
      </w:r>
      <w:r w:rsidR="000C6DB9">
        <w:rPr>
          <w:rFonts w:cs="Times New Roman"/>
          <w:szCs w:val="24"/>
        </w:rPr>
        <w:t xml:space="preserve">, </w:t>
      </w:r>
      <w:r w:rsidRPr="000C6DB9">
        <w:rPr>
          <w:rFonts w:cs="Times New Roman"/>
          <w:szCs w:val="24"/>
        </w:rPr>
        <w:t>1991 Gulf War</w:t>
      </w:r>
      <w:r w:rsidR="000C6DB9">
        <w:rPr>
          <w:rFonts w:cs="Times New Roman"/>
          <w:szCs w:val="24"/>
        </w:rPr>
        <w:t xml:space="preserve">, </w:t>
      </w:r>
      <w:r w:rsidRPr="000C6DB9">
        <w:rPr>
          <w:rFonts w:cs="Times New Roman"/>
          <w:szCs w:val="24"/>
        </w:rPr>
        <w:t>2001 September 11</w:t>
      </w:r>
      <w:r w:rsidR="000C6DB9">
        <w:rPr>
          <w:rFonts w:cs="Times New Roman"/>
          <w:szCs w:val="24"/>
        </w:rPr>
        <w:t xml:space="preserve">, and </w:t>
      </w:r>
      <w:r w:rsidRPr="000C6DB9">
        <w:rPr>
          <w:rFonts w:cs="Times New Roman"/>
          <w:szCs w:val="24"/>
        </w:rPr>
        <w:t>2013 Iraq war</w:t>
      </w:r>
      <w:r w:rsidR="000C6DB9">
        <w:rPr>
          <w:rFonts w:cs="Times New Roman"/>
          <w:szCs w:val="24"/>
        </w:rPr>
        <w:t>.</w:t>
      </w:r>
      <w:r w:rsidRPr="000C6DB9">
        <w:rPr>
          <w:rFonts w:cs="Times New Roman"/>
          <w:szCs w:val="24"/>
        </w:rPr>
        <w:t xml:space="preserve"> </w:t>
      </w:r>
      <w:r w:rsidR="000C6DB9">
        <w:rPr>
          <w:rFonts w:cs="Times New Roman"/>
          <w:szCs w:val="24"/>
        </w:rPr>
        <w:t>In all this cases</w:t>
      </w:r>
      <w:r w:rsidR="00CB542C">
        <w:rPr>
          <w:rFonts w:cs="Times New Roman"/>
          <w:szCs w:val="24"/>
        </w:rPr>
        <w:t>,</w:t>
      </w:r>
      <w:r w:rsidR="000C6DB9">
        <w:rPr>
          <w:rFonts w:cs="Times New Roman"/>
          <w:szCs w:val="24"/>
        </w:rPr>
        <w:t xml:space="preserve"> AIFS projected sales de</w:t>
      </w:r>
      <w:r w:rsidR="00CB542C">
        <w:rPr>
          <w:rFonts w:cs="Times New Roman"/>
          <w:szCs w:val="24"/>
        </w:rPr>
        <w:t xml:space="preserve">clined by almost 60% </w:t>
      </w:r>
      <w:r w:rsidR="00C2705C">
        <w:rPr>
          <w:rFonts w:cs="Times New Roman"/>
          <w:szCs w:val="24"/>
        </w:rPr>
        <w:t>affecting</w:t>
      </w:r>
      <w:r w:rsidR="00CB542C">
        <w:rPr>
          <w:rFonts w:cs="Times New Roman"/>
          <w:szCs w:val="24"/>
        </w:rPr>
        <w:t xml:space="preserve"> </w:t>
      </w:r>
      <w:r w:rsidR="000C6DB9">
        <w:rPr>
          <w:rFonts w:cs="Times New Roman"/>
          <w:szCs w:val="24"/>
        </w:rPr>
        <w:t xml:space="preserve">their business negatively. </w:t>
      </w:r>
      <w:r w:rsidR="00CB542C">
        <w:rPr>
          <w:rFonts w:cs="Times New Roman"/>
          <w:szCs w:val="24"/>
        </w:rPr>
        <w:t xml:space="preserve">To ensure that AIFS did not face such kind of </w:t>
      </w:r>
      <w:r w:rsidR="00C2705C">
        <w:rPr>
          <w:rFonts w:cs="Times New Roman"/>
          <w:szCs w:val="24"/>
        </w:rPr>
        <w:t xml:space="preserve">risk again a hedging program </w:t>
      </w:r>
      <w:r w:rsidR="00CB542C">
        <w:rPr>
          <w:rFonts w:cs="Times New Roman"/>
          <w:szCs w:val="24"/>
        </w:rPr>
        <w:t xml:space="preserve">needed. </w:t>
      </w:r>
    </w:p>
    <w:p w:rsidR="00FC43F7" w:rsidRDefault="00115C8D" w:rsidP="00657061">
      <w:pPr>
        <w:spacing w:after="0" w:line="480" w:lineRule="auto"/>
        <w:ind w:firstLine="720"/>
        <w:rPr>
          <w:rFonts w:cs="Times New Roman"/>
          <w:szCs w:val="24"/>
        </w:rPr>
      </w:pPr>
      <w:r>
        <w:rPr>
          <w:rFonts w:cs="Times New Roman"/>
          <w:szCs w:val="24"/>
        </w:rPr>
        <w:t xml:space="preserve">AIFS uses hedging to protect itself from three kinds of risk namely bottom-line risk, volume risk and competitive pricing risk. Bottom-line risk involves hedging against increased prices if the exchange rate mainly increases. Increases in exchange rate example from 1.2 to 1.3 increases the total cost AIFS will incur. </w:t>
      </w:r>
      <w:r w:rsidR="000C6DB9">
        <w:rPr>
          <w:rFonts w:cs="Times New Roman"/>
          <w:szCs w:val="24"/>
        </w:rPr>
        <w:t>Under bottom-line risk</w:t>
      </w:r>
      <w:r w:rsidR="00CB542C">
        <w:rPr>
          <w:rFonts w:cs="Times New Roman"/>
          <w:szCs w:val="24"/>
        </w:rPr>
        <w:t>,</w:t>
      </w:r>
      <w:r w:rsidR="000C6DB9">
        <w:rPr>
          <w:rFonts w:cs="Times New Roman"/>
          <w:szCs w:val="24"/>
        </w:rPr>
        <w:t xml:space="preserve"> AIFS hedges to </w:t>
      </w:r>
      <w:r w:rsidR="00CB542C">
        <w:rPr>
          <w:rFonts w:cs="Times New Roman"/>
          <w:szCs w:val="24"/>
        </w:rPr>
        <w:t>ensure</w:t>
      </w:r>
      <w:r w:rsidR="000C6DB9">
        <w:rPr>
          <w:rFonts w:cs="Times New Roman"/>
          <w:szCs w:val="24"/>
        </w:rPr>
        <w:t xml:space="preserve"> that exchange does not impact the business projected sales by increasing the cost estimates.</w:t>
      </w:r>
      <w:r w:rsidR="00CB542C">
        <w:rPr>
          <w:rFonts w:cs="Times New Roman"/>
          <w:szCs w:val="24"/>
        </w:rPr>
        <w:t xml:space="preserve"> </w:t>
      </w:r>
      <w:r>
        <w:rPr>
          <w:rFonts w:cs="Times New Roman"/>
          <w:szCs w:val="24"/>
        </w:rPr>
        <w:t>Volume risk involves protecting itself from projected sales changes since all sale volume hedge are only projected sales.</w:t>
      </w:r>
      <w:r w:rsidR="000C6DB9">
        <w:rPr>
          <w:rFonts w:cs="Times New Roman"/>
          <w:szCs w:val="24"/>
        </w:rPr>
        <w:t xml:space="preserve"> AIFS uses this system to protect its self from cases of decline or increases in projected sales like</w:t>
      </w:r>
      <w:r w:rsidR="00FC43F7">
        <w:rPr>
          <w:rFonts w:cs="Times New Roman"/>
          <w:szCs w:val="24"/>
        </w:rPr>
        <w:t xml:space="preserve"> the effect of 2013 Iraq war on sales volume. </w:t>
      </w:r>
      <w:r>
        <w:rPr>
          <w:rFonts w:cs="Times New Roman"/>
          <w:szCs w:val="24"/>
        </w:rPr>
        <w:t xml:space="preserve">Finally, competitive pricing risk means AIFS setting prices in such a way that exchange rate changes do not affect prices increases, ensuring AIFS maintains a competitive advantage over its competitors. </w:t>
      </w:r>
    </w:p>
    <w:p w:rsidR="00606207" w:rsidRDefault="00115C8D" w:rsidP="00657061">
      <w:pPr>
        <w:spacing w:after="0" w:line="480" w:lineRule="auto"/>
        <w:ind w:firstLine="720"/>
        <w:rPr>
          <w:rFonts w:cs="Times New Roman"/>
          <w:szCs w:val="24"/>
        </w:rPr>
      </w:pPr>
      <w:r>
        <w:rPr>
          <w:rFonts w:cs="Times New Roman"/>
          <w:szCs w:val="24"/>
        </w:rPr>
        <w:t xml:space="preserve">However, sales volume risk and bottom-line risk were the most significant risk to analysis, thus, the success of hedging system depends on the exchange rate and the final sales </w:t>
      </w:r>
      <w:r>
        <w:rPr>
          <w:rFonts w:cs="Times New Roman"/>
          <w:szCs w:val="24"/>
        </w:rPr>
        <w:lastRenderedPageBreak/>
        <w:t>volume; because the success of hedging ensures no impact on prices. Additionally, AIFS records indicate price increase of $200 does not affect the sales volume.</w:t>
      </w:r>
    </w:p>
    <w:p w:rsidR="00FC43F7" w:rsidRDefault="00FC43F7" w:rsidP="00657061">
      <w:pPr>
        <w:spacing w:after="0" w:line="480" w:lineRule="auto"/>
        <w:ind w:firstLine="720"/>
        <w:rPr>
          <w:rFonts w:cs="Times New Roman"/>
          <w:szCs w:val="24"/>
        </w:rPr>
      </w:pPr>
      <w:r>
        <w:rPr>
          <w:rFonts w:cs="Times New Roman"/>
          <w:szCs w:val="24"/>
        </w:rPr>
        <w:t>Bottom line risk is of importance because</w:t>
      </w:r>
      <w:r w:rsidR="006D68D5">
        <w:rPr>
          <w:rFonts w:cs="Times New Roman"/>
          <w:szCs w:val="24"/>
        </w:rPr>
        <w:t xml:space="preserve"> the US dollar per Euro exchange rate was significantly unstable as indicated in the below picture as of from May- June 2014. With the unstable exchange rate</w:t>
      </w:r>
      <w:r w:rsidR="00CB542C">
        <w:rPr>
          <w:rFonts w:cs="Times New Roman"/>
          <w:szCs w:val="24"/>
        </w:rPr>
        <w:t>,</w:t>
      </w:r>
      <w:r w:rsidR="006D68D5">
        <w:rPr>
          <w:rFonts w:cs="Times New Roman"/>
          <w:szCs w:val="24"/>
        </w:rPr>
        <w:t xml:space="preserve"> AIFS faced potential losses if the dollar become </w:t>
      </w:r>
      <w:r w:rsidR="00632A63">
        <w:rPr>
          <w:rFonts w:cs="Times New Roman"/>
          <w:szCs w:val="24"/>
        </w:rPr>
        <w:t>weaker</w:t>
      </w:r>
      <w:r w:rsidR="006D68D5">
        <w:rPr>
          <w:rFonts w:cs="Times New Roman"/>
          <w:szCs w:val="24"/>
        </w:rPr>
        <w:t xml:space="preserve">, thud the need for hedging. </w:t>
      </w:r>
    </w:p>
    <w:p w:rsidR="006D68D5" w:rsidRDefault="006D68D5" w:rsidP="00657061">
      <w:pPr>
        <w:spacing w:after="0" w:line="480" w:lineRule="auto"/>
        <w:ind w:firstLine="720"/>
        <w:rPr>
          <w:rFonts w:cs="Times New Roman"/>
          <w:szCs w:val="24"/>
        </w:rPr>
      </w:pPr>
      <w:r>
        <w:rPr>
          <w:noProof/>
        </w:rPr>
        <w:drawing>
          <wp:inline distT="0" distB="0" distL="0" distR="0" wp14:anchorId="2A3CDA48" wp14:editId="7B8ECFD9">
            <wp:extent cx="5143500" cy="3448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extLst>
                        <a:ext uri="{28A0092B-C50C-407E-A947-70E740481C1C}">
                          <a14:useLocalDpi xmlns:a14="http://schemas.microsoft.com/office/drawing/2010/main" val="0"/>
                        </a:ext>
                      </a:extLst>
                    </a:blip>
                    <a:srcRect t="4544" b="47326"/>
                    <a:stretch/>
                  </pic:blipFill>
                  <pic:spPr bwMode="auto">
                    <a:xfrm>
                      <a:off x="0" y="0"/>
                      <a:ext cx="5143500" cy="3448050"/>
                    </a:xfrm>
                    <a:prstGeom prst="rect">
                      <a:avLst/>
                    </a:prstGeom>
                    <a:noFill/>
                    <a:ln>
                      <a:noFill/>
                    </a:ln>
                    <a:extLst>
                      <a:ext uri="{53640926-AAD7-44D8-BBD7-CCE9431645EC}">
                        <a14:shadowObscured xmlns:a14="http://schemas.microsoft.com/office/drawing/2010/main"/>
                      </a:ext>
                    </a:extLst>
                  </pic:spPr>
                </pic:pic>
              </a:graphicData>
            </a:graphic>
          </wp:inline>
        </w:drawing>
      </w:r>
    </w:p>
    <w:p w:rsidR="00C67100" w:rsidRDefault="00A60776" w:rsidP="00657061">
      <w:pPr>
        <w:spacing w:after="0" w:line="480" w:lineRule="auto"/>
        <w:ind w:firstLine="720"/>
        <w:rPr>
          <w:rFonts w:cs="Times New Roman"/>
          <w:szCs w:val="24"/>
        </w:rPr>
      </w:pPr>
      <w:r>
        <w:rPr>
          <w:rFonts w:cs="Times New Roman"/>
          <w:szCs w:val="24"/>
        </w:rPr>
        <w:t xml:space="preserve">AIFS </w:t>
      </w:r>
      <w:r w:rsidR="00115C8D">
        <w:rPr>
          <w:rFonts w:cs="Times New Roman"/>
          <w:szCs w:val="24"/>
        </w:rPr>
        <w:t>banks with 6 different banks that it has developed a long standing relationship. All the 6 banks have granted AIFS with lines of credit thus reducing the transaction cost and</w:t>
      </w:r>
      <w:r>
        <w:rPr>
          <w:rFonts w:cs="Times New Roman"/>
          <w:szCs w:val="24"/>
        </w:rPr>
        <w:t xml:space="preserve"> ensuring better hedging price for forward contract and currency option at a low premium cost</w:t>
      </w:r>
      <w:r w:rsidR="00115C8D">
        <w:rPr>
          <w:rFonts w:cs="Times New Roman"/>
          <w:szCs w:val="24"/>
        </w:rPr>
        <w:t xml:space="preserve">. </w:t>
      </w:r>
    </w:p>
    <w:p w:rsidR="00EA6F96" w:rsidRPr="00EA6F96" w:rsidRDefault="00115C8D" w:rsidP="00657061">
      <w:pPr>
        <w:spacing w:after="0" w:line="480" w:lineRule="auto"/>
        <w:rPr>
          <w:rFonts w:cs="Times New Roman"/>
          <w:b/>
          <w:szCs w:val="24"/>
        </w:rPr>
      </w:pPr>
      <w:r w:rsidRPr="00EA6F96">
        <w:rPr>
          <w:rFonts w:cs="Times New Roman"/>
          <w:b/>
          <w:szCs w:val="24"/>
        </w:rPr>
        <w:t>Bottom-line Risk Hedging</w:t>
      </w:r>
    </w:p>
    <w:p w:rsidR="00454490" w:rsidRPr="00FE70CE" w:rsidRDefault="00115C8D" w:rsidP="00657061">
      <w:pPr>
        <w:spacing w:after="0" w:line="480" w:lineRule="auto"/>
        <w:rPr>
          <w:rFonts w:cs="Times New Roman"/>
          <w:szCs w:val="24"/>
        </w:rPr>
      </w:pPr>
      <w:r w:rsidRPr="00FE70CE">
        <w:rPr>
          <w:rFonts w:cs="Times New Roman"/>
          <w:szCs w:val="24"/>
        </w:rPr>
        <w:t xml:space="preserve"> </w:t>
      </w:r>
      <w:r>
        <w:rPr>
          <w:rFonts w:cs="Times New Roman"/>
          <w:szCs w:val="24"/>
        </w:rPr>
        <w:tab/>
      </w:r>
      <w:r w:rsidRPr="00FE70CE">
        <w:rPr>
          <w:rFonts w:cs="Times New Roman"/>
          <w:szCs w:val="24"/>
        </w:rPr>
        <w:t xml:space="preserve">AIFS estimated the number of students is 25,000 with each student expected expense €1000, in total the whole expense budget is €25,000,000. If no hedging system, the following provides the cost, AIFS in dollars to be experienced with the different exchange rates. </w:t>
      </w:r>
    </w:p>
    <w:tbl>
      <w:tblPr>
        <w:tblStyle w:val="TableGrid"/>
        <w:tblW w:w="0" w:type="auto"/>
        <w:tblLook w:val="04A0" w:firstRow="1" w:lastRow="0" w:firstColumn="1" w:lastColumn="0" w:noHBand="0" w:noVBand="1"/>
      </w:tblPr>
      <w:tblGrid>
        <w:gridCol w:w="3114"/>
        <w:gridCol w:w="3118"/>
        <w:gridCol w:w="3118"/>
      </w:tblGrid>
      <w:tr w:rsidR="006E14E6" w:rsidTr="00832797">
        <w:tc>
          <w:tcPr>
            <w:tcW w:w="3192" w:type="dxa"/>
          </w:tcPr>
          <w:p w:rsidR="00832797" w:rsidRPr="00FE70CE" w:rsidRDefault="00115C8D" w:rsidP="00657061">
            <w:pPr>
              <w:spacing w:line="480" w:lineRule="auto"/>
              <w:rPr>
                <w:rFonts w:cs="Times New Roman"/>
                <w:szCs w:val="24"/>
              </w:rPr>
            </w:pPr>
            <w:r w:rsidRPr="00FE70CE">
              <w:rPr>
                <w:rFonts w:cs="Times New Roman"/>
                <w:szCs w:val="24"/>
              </w:rPr>
              <w:lastRenderedPageBreak/>
              <w:t>Exchange Rate</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Amount (euros )</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Projected amount in Dollars</w:t>
            </w:r>
          </w:p>
        </w:tc>
      </w:tr>
      <w:tr w:rsidR="006E14E6" w:rsidTr="00832797">
        <w:tc>
          <w:tcPr>
            <w:tcW w:w="3192" w:type="dxa"/>
          </w:tcPr>
          <w:p w:rsidR="00832797" w:rsidRPr="00FE70CE" w:rsidRDefault="00115C8D" w:rsidP="00657061">
            <w:pPr>
              <w:spacing w:line="480" w:lineRule="auto"/>
              <w:rPr>
                <w:rFonts w:cs="Times New Roman"/>
                <w:szCs w:val="24"/>
              </w:rPr>
            </w:pPr>
            <w:r w:rsidRPr="00FE70CE">
              <w:rPr>
                <w:rFonts w:cs="Times New Roman"/>
                <w:szCs w:val="24"/>
              </w:rPr>
              <w:t>1.01</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25,000,000</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25,250,000</w:t>
            </w:r>
          </w:p>
        </w:tc>
      </w:tr>
      <w:tr w:rsidR="006E14E6" w:rsidTr="00832797">
        <w:tc>
          <w:tcPr>
            <w:tcW w:w="3192" w:type="dxa"/>
          </w:tcPr>
          <w:p w:rsidR="00832797" w:rsidRPr="00FE70CE" w:rsidRDefault="00115C8D" w:rsidP="00657061">
            <w:pPr>
              <w:spacing w:line="480" w:lineRule="auto"/>
              <w:rPr>
                <w:rFonts w:cs="Times New Roman"/>
                <w:szCs w:val="24"/>
              </w:rPr>
            </w:pPr>
            <w:r w:rsidRPr="00FE70CE">
              <w:rPr>
                <w:rFonts w:cs="Times New Roman"/>
                <w:szCs w:val="24"/>
              </w:rPr>
              <w:t>1.22</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25,000,000</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30,500,000</w:t>
            </w:r>
          </w:p>
        </w:tc>
      </w:tr>
      <w:tr w:rsidR="006E14E6" w:rsidTr="00832797">
        <w:tc>
          <w:tcPr>
            <w:tcW w:w="3192" w:type="dxa"/>
          </w:tcPr>
          <w:p w:rsidR="00832797" w:rsidRPr="00FE70CE" w:rsidRDefault="00115C8D" w:rsidP="00657061">
            <w:pPr>
              <w:spacing w:line="480" w:lineRule="auto"/>
              <w:rPr>
                <w:rFonts w:cs="Times New Roman"/>
                <w:szCs w:val="24"/>
              </w:rPr>
            </w:pPr>
            <w:r w:rsidRPr="00FE70CE">
              <w:rPr>
                <w:rFonts w:cs="Times New Roman"/>
                <w:szCs w:val="24"/>
              </w:rPr>
              <w:t>1.48</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25,000,000</w:t>
            </w:r>
          </w:p>
        </w:tc>
        <w:tc>
          <w:tcPr>
            <w:tcW w:w="3192" w:type="dxa"/>
          </w:tcPr>
          <w:p w:rsidR="00832797" w:rsidRPr="00FE70CE" w:rsidRDefault="00115C8D" w:rsidP="00657061">
            <w:pPr>
              <w:spacing w:line="480" w:lineRule="auto"/>
              <w:rPr>
                <w:rFonts w:cs="Times New Roman"/>
                <w:szCs w:val="24"/>
              </w:rPr>
            </w:pPr>
            <w:r w:rsidRPr="00FE70CE">
              <w:rPr>
                <w:rFonts w:cs="Times New Roman"/>
                <w:szCs w:val="24"/>
              </w:rPr>
              <w:t>37,000,000</w:t>
            </w:r>
          </w:p>
        </w:tc>
      </w:tr>
    </w:tbl>
    <w:p w:rsidR="00657061" w:rsidRDefault="00657061" w:rsidP="00657061">
      <w:pPr>
        <w:spacing w:after="0" w:line="480" w:lineRule="auto"/>
        <w:ind w:firstLine="720"/>
        <w:rPr>
          <w:rFonts w:cs="Times New Roman"/>
          <w:szCs w:val="24"/>
        </w:rPr>
      </w:pPr>
    </w:p>
    <w:p w:rsidR="00055431" w:rsidRPr="00FE70CE" w:rsidRDefault="00115C8D" w:rsidP="00657061">
      <w:pPr>
        <w:spacing w:after="0" w:line="480" w:lineRule="auto"/>
        <w:ind w:firstLine="720"/>
        <w:rPr>
          <w:rFonts w:cs="Times New Roman"/>
          <w:szCs w:val="24"/>
        </w:rPr>
      </w:pPr>
      <w:r w:rsidRPr="00FE70CE">
        <w:rPr>
          <w:rFonts w:cs="Times New Roman"/>
          <w:szCs w:val="24"/>
        </w:rPr>
        <w:t>To ensure maximum protection fromn unexpected changes in exchange rate, AIFS has an agreed exchange rate of 1.22 for €25,000,000 with the option of either hedging using option or forward contract and a premium rate of $1,152,500 or a combination of both.</w:t>
      </w:r>
      <w:r>
        <w:rPr>
          <w:rFonts w:cs="Times New Roman"/>
          <w:szCs w:val="24"/>
        </w:rPr>
        <w:t xml:space="preserve"> </w:t>
      </w:r>
    </w:p>
    <w:tbl>
      <w:tblPr>
        <w:tblW w:w="7068" w:type="dxa"/>
        <w:tblInd w:w="93" w:type="dxa"/>
        <w:tblLook w:val="04A0" w:firstRow="1" w:lastRow="0" w:firstColumn="1" w:lastColumn="0" w:noHBand="0" w:noVBand="1"/>
      </w:tblPr>
      <w:tblGrid>
        <w:gridCol w:w="960"/>
        <w:gridCol w:w="1230"/>
        <w:gridCol w:w="1030"/>
        <w:gridCol w:w="1336"/>
        <w:gridCol w:w="1336"/>
        <w:gridCol w:w="1176"/>
      </w:tblGrid>
      <w:tr w:rsidR="006E14E6" w:rsidTr="006D48BC">
        <w:trPr>
          <w:trHeight w:val="255"/>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rPr>
                <w:rFonts w:eastAsia="Times New Roman" w:cs="Times New Roman"/>
                <w:b/>
                <w:bCs/>
                <w:color w:val="000000"/>
                <w:szCs w:val="24"/>
              </w:rPr>
            </w:pPr>
            <w:r w:rsidRPr="00EB3712">
              <w:rPr>
                <w:rFonts w:eastAsia="Times New Roman" w:cs="Times New Roman"/>
                <w:b/>
                <w:bCs/>
                <w:color w:val="000000"/>
                <w:szCs w:val="24"/>
              </w:rPr>
              <w:t>Final volume: _____25,000__________</w:t>
            </w:r>
          </w:p>
        </w:tc>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Benefits</w:t>
            </w:r>
          </w:p>
        </w:tc>
      </w:tr>
      <w:tr w:rsidR="006E14E6" w:rsidTr="006D48BC">
        <w:trPr>
          <w:trHeight w:val="270"/>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3B4D39" w:rsidP="00657061">
            <w:pPr>
              <w:spacing w:after="0" w:line="480" w:lineRule="auto"/>
              <w:rPr>
                <w:rFonts w:eastAsia="Times New Roman" w:cs="Times New Roman"/>
                <w:b/>
                <w:bCs/>
                <w:color w:val="000000"/>
                <w:szCs w:val="24"/>
              </w:rPr>
            </w:pPr>
          </w:p>
        </w:tc>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USD Exchange Rate (USD/EUR)</w:t>
            </w:r>
          </w:p>
        </w:tc>
      </w:tr>
      <w:tr w:rsidR="006E14E6" w:rsidTr="006D48BC">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rPr>
                <w:rFonts w:eastAsia="Times New Roman" w:cs="Times New Roman"/>
                <w:b/>
                <w:bCs/>
                <w:color w:val="000000"/>
                <w:szCs w:val="24"/>
              </w:rPr>
            </w:pPr>
            <w:r w:rsidRPr="00EB3712">
              <w:rPr>
                <w:rFonts w:eastAsia="Times New Roman" w:cs="Times New Roman"/>
                <w:b/>
                <w:bCs/>
                <w:color w:val="000000"/>
                <w:szCs w:val="24"/>
              </w:rPr>
              <w:t>% Cover</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Contracts</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Options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1.01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1.22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553F" w:rsidRPr="00EB3712" w:rsidRDefault="00115C8D" w:rsidP="00657061">
            <w:pPr>
              <w:spacing w:after="0" w:line="480" w:lineRule="auto"/>
              <w:jc w:val="center"/>
              <w:rPr>
                <w:rFonts w:eastAsia="Times New Roman" w:cs="Times New Roman"/>
                <w:b/>
                <w:bCs/>
                <w:color w:val="000000"/>
                <w:szCs w:val="24"/>
              </w:rPr>
            </w:pPr>
            <w:r w:rsidRPr="00EB3712">
              <w:rPr>
                <w:rFonts w:eastAsia="Times New Roman" w:cs="Times New Roman"/>
                <w:b/>
                <w:bCs/>
                <w:color w:val="000000"/>
                <w:szCs w:val="24"/>
              </w:rPr>
              <w:t>1.48</w:t>
            </w:r>
          </w:p>
        </w:tc>
      </w:tr>
      <w:tr w:rsidR="006E14E6" w:rsidTr="006D48B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(6,405,000)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Pr>
                <w:rFonts w:eastAsia="Times New Roman" w:cs="Times New Roman"/>
                <w:color w:val="000000"/>
                <w:szCs w:val="24"/>
              </w:rPr>
              <w:t>6,347,500</w:t>
            </w:r>
          </w:p>
        </w:tc>
      </w:tr>
      <w:tr w:rsidR="006E14E6" w:rsidTr="006D48B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25%</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75%</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(6,500,000)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(1,250,000)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5,250,000</w:t>
            </w:r>
          </w:p>
        </w:tc>
      </w:tr>
      <w:tr w:rsidR="006E14E6" w:rsidTr="006D48B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50%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50%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(6,</w:t>
            </w:r>
            <w:r>
              <w:rPr>
                <w:rFonts w:eastAsia="Times New Roman" w:cs="Times New Roman"/>
                <w:color w:val="000000"/>
                <w:szCs w:val="24"/>
              </w:rPr>
              <w:t>000</w:t>
            </w:r>
            <w:r w:rsidRPr="00FE70CE">
              <w:rPr>
                <w:rFonts w:eastAsia="Times New Roman" w:cs="Times New Roman"/>
                <w:color w:val="000000"/>
                <w:szCs w:val="24"/>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Pr>
                <w:rFonts w:eastAsia="Times New Roman" w:cs="Times New Roman"/>
                <w:color w:val="000000"/>
                <w:szCs w:val="24"/>
              </w:rPr>
              <w:t>(750</w:t>
            </w:r>
            <w:r w:rsidRPr="00FE70CE">
              <w:rPr>
                <w:rFonts w:eastAsia="Times New Roman" w:cs="Times New Roman"/>
                <w:color w:val="000000"/>
                <w:szCs w:val="24"/>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Pr>
                <w:rFonts w:eastAsia="Times New Roman" w:cs="Times New Roman"/>
                <w:color w:val="000000"/>
                <w:szCs w:val="24"/>
              </w:rPr>
              <w:t>5,750</w:t>
            </w:r>
            <w:r w:rsidRPr="00FE70CE">
              <w:rPr>
                <w:rFonts w:eastAsia="Times New Roman" w:cs="Times New Roman"/>
                <w:color w:val="000000"/>
                <w:szCs w:val="24"/>
              </w:rPr>
              <w:t>,000</w:t>
            </w:r>
          </w:p>
        </w:tc>
      </w:tr>
      <w:tr w:rsidR="006E14E6" w:rsidTr="006D48B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75%</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25%</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(5,750,000)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(500,000)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6,000,000</w:t>
            </w:r>
          </w:p>
        </w:tc>
      </w:tr>
      <w:tr w:rsidR="006E14E6" w:rsidTr="006D48B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100%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right"/>
              <w:rPr>
                <w:rFonts w:eastAsia="Times New Roman" w:cs="Times New Roman"/>
                <w:color w:val="000000"/>
                <w:szCs w:val="24"/>
              </w:rPr>
            </w:pPr>
            <w:r w:rsidRPr="00EB3712">
              <w:rPr>
                <w:rFonts w:eastAsia="Times New Roman" w:cs="Times New Roman"/>
                <w:color w:val="000000"/>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(3,725,500)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(1,525,000)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53F" w:rsidRPr="00EB3712"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4,975,000</w:t>
            </w:r>
          </w:p>
        </w:tc>
      </w:tr>
      <w:tr w:rsidR="006E14E6" w:rsidTr="006D48BC">
        <w:trPr>
          <w:trHeight w:val="32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53F" w:rsidRPr="00FE70CE" w:rsidRDefault="00115C8D" w:rsidP="00657061">
            <w:pPr>
              <w:spacing w:after="0" w:line="480" w:lineRule="auto"/>
              <w:jc w:val="right"/>
              <w:rPr>
                <w:rFonts w:eastAsia="Times New Roman" w:cs="Times New Roman"/>
                <w:color w:val="000000"/>
                <w:szCs w:val="24"/>
              </w:rPr>
            </w:pPr>
            <w:r w:rsidRPr="00FE70CE">
              <w:rPr>
                <w:rFonts w:eastAsia="Times New Roman" w:cs="Times New Roman"/>
                <w:color w:val="000000"/>
                <w:szCs w:val="24"/>
              </w:rPr>
              <w:t>0%</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53F" w:rsidRPr="00FE70CE" w:rsidRDefault="00115C8D" w:rsidP="00657061">
            <w:pPr>
              <w:spacing w:after="0" w:line="480" w:lineRule="auto"/>
              <w:jc w:val="right"/>
              <w:rPr>
                <w:rFonts w:eastAsia="Times New Roman" w:cs="Times New Roman"/>
                <w:color w:val="000000"/>
                <w:szCs w:val="24"/>
              </w:rPr>
            </w:pPr>
            <w:r w:rsidRPr="00FE70CE">
              <w:rPr>
                <w:rFonts w:eastAsia="Times New Roman" w:cs="Times New Roman"/>
                <w:color w:val="000000"/>
                <w:szCs w:val="24"/>
              </w:rPr>
              <w:t>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53F" w:rsidRPr="00FE70CE" w:rsidRDefault="00115C8D" w:rsidP="00657061">
            <w:pPr>
              <w:spacing w:after="0" w:line="480" w:lineRule="auto"/>
              <w:jc w:val="right"/>
              <w:rPr>
                <w:rFonts w:eastAsia="Times New Roman" w:cs="Times New Roman"/>
                <w:color w:val="000000"/>
                <w:szCs w:val="24"/>
              </w:rPr>
            </w:pPr>
            <w:r w:rsidRPr="00FE70CE">
              <w:rPr>
                <w:rFonts w:eastAsia="Times New Roman" w:cs="Times New Roman"/>
                <w:color w:val="000000"/>
                <w:szCs w:val="24"/>
              </w:rPr>
              <w:t>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53F" w:rsidRPr="00FE70CE" w:rsidRDefault="00115C8D" w:rsidP="00657061">
            <w:pPr>
              <w:spacing w:after="0" w:line="480" w:lineRule="auto"/>
              <w:jc w:val="center"/>
              <w:rPr>
                <w:rFonts w:eastAsia="Times New Roman" w:cs="Times New Roman"/>
                <w:color w:val="000000"/>
                <w:szCs w:val="24"/>
              </w:rPr>
            </w:pPr>
            <w:r w:rsidRPr="00FE70CE">
              <w:rPr>
                <w:rFonts w:eastAsia="Times New Roman" w:cs="Times New Roman"/>
                <w:color w:val="000000"/>
                <w:szCs w:val="24"/>
              </w:rPr>
              <w:t>(5,250,000)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53F" w:rsidRPr="00FE70CE" w:rsidRDefault="00115C8D" w:rsidP="00657061">
            <w:pPr>
              <w:spacing w:after="0" w:line="480" w:lineRule="auto"/>
              <w:rPr>
                <w:rFonts w:eastAsia="Times New Roman" w:cs="Times New Roman"/>
                <w:color w:val="000000"/>
                <w:szCs w:val="24"/>
              </w:rPr>
            </w:pPr>
            <w:r w:rsidRPr="00FE70CE">
              <w:rPr>
                <w:rFonts w:eastAsia="Times New Roman" w:cs="Times New Roman"/>
                <w:color w:val="000000"/>
                <w:szCs w:val="24"/>
              </w:rPr>
              <w:t xml:space="preserve">      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553F" w:rsidRPr="00FE70CE" w:rsidRDefault="00115C8D" w:rsidP="00657061">
            <w:pPr>
              <w:spacing w:after="0" w:line="480" w:lineRule="auto"/>
              <w:rPr>
                <w:rFonts w:eastAsia="Times New Roman" w:cs="Times New Roman"/>
                <w:color w:val="000000"/>
                <w:szCs w:val="24"/>
              </w:rPr>
            </w:pPr>
            <w:r w:rsidRPr="00FE70CE">
              <w:rPr>
                <w:rFonts w:eastAsia="Times New Roman" w:cs="Times New Roman"/>
                <w:color w:val="000000"/>
                <w:szCs w:val="24"/>
              </w:rPr>
              <w:t>6,500,000</w:t>
            </w:r>
          </w:p>
        </w:tc>
      </w:tr>
    </w:tbl>
    <w:p w:rsidR="0029448A" w:rsidRDefault="003B4D39" w:rsidP="00657061">
      <w:pPr>
        <w:spacing w:after="0" w:line="480" w:lineRule="auto"/>
        <w:ind w:firstLine="720"/>
        <w:rPr>
          <w:rFonts w:cs="Times New Roman"/>
          <w:szCs w:val="24"/>
        </w:rPr>
      </w:pPr>
    </w:p>
    <w:p w:rsidR="00EA6F96" w:rsidRDefault="00115C8D" w:rsidP="00657061">
      <w:pPr>
        <w:spacing w:after="0" w:line="480" w:lineRule="auto"/>
        <w:ind w:firstLine="720"/>
        <w:rPr>
          <w:rFonts w:eastAsia="Times New Roman" w:cs="Times New Roman"/>
          <w:color w:val="000000"/>
          <w:szCs w:val="24"/>
        </w:rPr>
      </w:pPr>
      <w:r w:rsidRPr="00FE70CE">
        <w:rPr>
          <w:rFonts w:cs="Times New Roman"/>
          <w:szCs w:val="24"/>
        </w:rPr>
        <w:t xml:space="preserve">For a 100% hedging system with 100% option, AIFS reduces its cost by </w:t>
      </w:r>
      <w:r>
        <w:rPr>
          <w:rFonts w:cs="Times New Roman"/>
          <w:szCs w:val="24"/>
        </w:rPr>
        <w:t>$</w:t>
      </w:r>
      <w:r w:rsidRPr="00FE70CE">
        <w:rPr>
          <w:rFonts w:eastAsia="Times New Roman" w:cs="Times New Roman"/>
          <w:color w:val="000000"/>
          <w:szCs w:val="24"/>
        </w:rPr>
        <w:t xml:space="preserve">6,405,000 if the exchange rate at 1.01, </w:t>
      </w:r>
      <w:r>
        <w:rPr>
          <w:rFonts w:eastAsia="Times New Roman" w:cs="Times New Roman"/>
          <w:color w:val="000000"/>
          <w:szCs w:val="24"/>
        </w:rPr>
        <w:t>while the cost would have increased the cost by $6,347,500</w:t>
      </w:r>
      <w:r w:rsidRPr="00FE70CE">
        <w:rPr>
          <w:rFonts w:eastAsia="Times New Roman" w:cs="Times New Roman"/>
          <w:color w:val="000000"/>
          <w:szCs w:val="24"/>
        </w:rPr>
        <w:t xml:space="preserve"> if the exchange rate is 1.48</w:t>
      </w:r>
      <w:r>
        <w:rPr>
          <w:rFonts w:eastAsia="Times New Roman" w:cs="Times New Roman"/>
          <w:color w:val="000000"/>
          <w:szCs w:val="24"/>
        </w:rPr>
        <w:t>, thus protect AIFS, can protect itself if the dollar weakens. With</w:t>
      </w:r>
      <w:r w:rsidRPr="00FE70CE">
        <w:rPr>
          <w:rFonts w:cs="Times New Roman"/>
          <w:szCs w:val="24"/>
        </w:rPr>
        <w:t xml:space="preserve"> 100% </w:t>
      </w:r>
      <w:r>
        <w:rPr>
          <w:rFonts w:cs="Times New Roman"/>
          <w:szCs w:val="24"/>
        </w:rPr>
        <w:lastRenderedPageBreak/>
        <w:t>contract</w:t>
      </w:r>
      <w:r w:rsidRPr="00FE70CE">
        <w:rPr>
          <w:rFonts w:cs="Times New Roman"/>
          <w:szCs w:val="24"/>
        </w:rPr>
        <w:t xml:space="preserve">, AIFS reduces its cost by </w:t>
      </w:r>
      <w:r>
        <w:rPr>
          <w:rFonts w:cs="Times New Roman"/>
          <w:szCs w:val="24"/>
        </w:rPr>
        <w:t>$</w:t>
      </w:r>
      <w:r w:rsidRPr="00FE70CE">
        <w:rPr>
          <w:rFonts w:eastAsia="Times New Roman" w:cs="Times New Roman"/>
          <w:color w:val="000000"/>
          <w:szCs w:val="24"/>
        </w:rPr>
        <w:t>3,725,500 if the exchange rate is 1.01 and</w:t>
      </w:r>
      <w:r>
        <w:rPr>
          <w:rFonts w:eastAsia="Times New Roman" w:cs="Times New Roman"/>
          <w:color w:val="000000"/>
          <w:szCs w:val="24"/>
        </w:rPr>
        <w:t xml:space="preserve"> would have increased the cost by $</w:t>
      </w:r>
      <w:r w:rsidRPr="00FE70CE">
        <w:rPr>
          <w:rFonts w:eastAsia="Times New Roman" w:cs="Times New Roman"/>
          <w:color w:val="000000"/>
          <w:szCs w:val="24"/>
        </w:rPr>
        <w:t>4,975,000 if the exchange rate is 1.48</w:t>
      </w:r>
      <w:r>
        <w:rPr>
          <w:rFonts w:eastAsia="Times New Roman" w:cs="Times New Roman"/>
          <w:color w:val="000000"/>
          <w:szCs w:val="24"/>
        </w:rPr>
        <w:t xml:space="preserve">. With Hedging AIFS can protect itself from any additional if the dollar weakened to 1.48. However, without hedging AIFS reduces cost it by 5,250,000 if exchange is dropping to 1.01 and increases cost by 6500,000 if exchange rate raises to $1.48 </w:t>
      </w:r>
    </w:p>
    <w:p w:rsidR="00EA6F96" w:rsidRDefault="00115C8D" w:rsidP="00657061">
      <w:pPr>
        <w:spacing w:after="0" w:line="480" w:lineRule="auto"/>
        <w:rPr>
          <w:rFonts w:eastAsia="Times New Roman" w:cs="Times New Roman"/>
          <w:b/>
          <w:color w:val="000000"/>
          <w:szCs w:val="24"/>
        </w:rPr>
      </w:pPr>
      <w:r>
        <w:rPr>
          <w:rFonts w:eastAsia="Times New Roman" w:cs="Times New Roman"/>
          <w:b/>
          <w:color w:val="000000"/>
          <w:szCs w:val="24"/>
        </w:rPr>
        <w:t>Volume Sale R</w:t>
      </w:r>
      <w:r w:rsidRPr="00EA6F96">
        <w:rPr>
          <w:rFonts w:eastAsia="Times New Roman" w:cs="Times New Roman"/>
          <w:b/>
          <w:color w:val="000000"/>
          <w:szCs w:val="24"/>
        </w:rPr>
        <w:t>isk Hedging</w:t>
      </w:r>
    </w:p>
    <w:p w:rsidR="00AC438D" w:rsidRDefault="00BA3565" w:rsidP="00657061">
      <w:pPr>
        <w:spacing w:after="0" w:line="480" w:lineRule="auto"/>
        <w:ind w:firstLine="720"/>
        <w:rPr>
          <w:rFonts w:eastAsia="Times New Roman" w:cs="Times New Roman"/>
          <w:color w:val="000000"/>
          <w:szCs w:val="24"/>
        </w:rPr>
      </w:pPr>
      <w:r>
        <w:rPr>
          <w:rFonts w:eastAsia="Times New Roman" w:cs="Times New Roman"/>
          <w:color w:val="000000"/>
          <w:szCs w:val="24"/>
        </w:rPr>
        <w:t xml:space="preserve">Volume sale risk </w:t>
      </w:r>
      <w:r w:rsidR="00785FEB">
        <w:rPr>
          <w:rFonts w:eastAsia="Times New Roman" w:cs="Times New Roman"/>
          <w:color w:val="000000"/>
          <w:szCs w:val="24"/>
        </w:rPr>
        <w:t>explained by AIFS shifting box by linking high and low</w:t>
      </w:r>
      <w:r>
        <w:rPr>
          <w:rFonts w:eastAsia="Times New Roman" w:cs="Times New Roman"/>
          <w:color w:val="000000"/>
          <w:szCs w:val="24"/>
        </w:rPr>
        <w:t xml:space="preserve"> sales to in the money and out of  money exchange rates. </w:t>
      </w:r>
      <w:r w:rsidR="00785FEB">
        <w:rPr>
          <w:rFonts w:eastAsia="Times New Roman" w:cs="Times New Roman"/>
          <w:color w:val="000000"/>
          <w:szCs w:val="24"/>
        </w:rPr>
        <w:t xml:space="preserve"> </w:t>
      </w:r>
    </w:p>
    <w:p w:rsidR="00785FEB" w:rsidRDefault="00785FEB" w:rsidP="00657061">
      <w:pPr>
        <w:spacing w:after="0" w:line="480" w:lineRule="auto"/>
        <w:ind w:firstLine="720"/>
        <w:rPr>
          <w:rFonts w:eastAsia="Times New Roman" w:cs="Times New Roman"/>
          <w:color w:val="000000"/>
          <w:szCs w:val="24"/>
        </w:rPr>
      </w:pPr>
      <w:r>
        <w:rPr>
          <w:rFonts w:eastAsia="Times New Roman" w:cs="Times New Roman"/>
          <w:color w:val="000000"/>
          <w:szCs w:val="24"/>
        </w:rPr>
        <w:t>Actual Sales Volume</w:t>
      </w:r>
      <w:r>
        <w:rPr>
          <w:rFonts w:eastAsia="Times New Roman" w:cs="Times New Roman"/>
          <w:noProof/>
          <w:color w:val="000000"/>
          <w:szCs w:val="24"/>
        </w:rPr>
        <mc:AlternateContent>
          <mc:Choice Requires="wps">
            <w:drawing>
              <wp:anchor distT="0" distB="0" distL="114300" distR="114300" simplePos="0" relativeHeight="251659264" behindDoc="0" locked="0" layoutInCell="1" allowOverlap="1" wp14:anchorId="03A9F8FB" wp14:editId="2AC15D2E">
                <wp:simplePos x="0" y="0"/>
                <wp:positionH relativeFrom="column">
                  <wp:posOffset>904875</wp:posOffset>
                </wp:positionH>
                <wp:positionV relativeFrom="paragraph">
                  <wp:posOffset>415290</wp:posOffset>
                </wp:positionV>
                <wp:extent cx="0" cy="1362075"/>
                <wp:effectExtent l="952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0" cy="1362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FEF35D" id="_x0000_t32" coordsize="21600,21600" o:spt="32" o:oned="t" path="m,l21600,21600e" filled="f">
                <v:path arrowok="t" fillok="f" o:connecttype="none"/>
                <o:lock v:ext="edit" shapetype="t"/>
              </v:shapetype>
              <v:shape id="Straight Arrow Connector 1" o:spid="_x0000_s1026" type="#_x0000_t32" style="position:absolute;margin-left:71.25pt;margin-top:32.7pt;width:0;height:107.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" strokecolor="#4579b8 [3044]">
                <v:stroke endarrow="open"/>
              </v:shape>
            </w:pict>
          </mc:Fallback>
        </mc:AlternateContent>
      </w:r>
      <w:r>
        <w:rPr>
          <w:rFonts w:eastAsia="Times New Roman" w:cs="Times New Roman"/>
          <w:color w:val="000000"/>
          <w:szCs w:val="24"/>
        </w:rPr>
        <w:t xml:space="preserve"> Compared to </w:t>
      </w:r>
      <w:proofErr w:type="gramStart"/>
      <w:r>
        <w:rPr>
          <w:rFonts w:eastAsia="Times New Roman" w:cs="Times New Roman"/>
          <w:color w:val="000000"/>
          <w:szCs w:val="24"/>
        </w:rPr>
        <w:t>projected</w:t>
      </w:r>
      <w:proofErr w:type="gramEnd"/>
    </w:p>
    <w:p w:rsidR="00AC438D" w:rsidRDefault="00632A63" w:rsidP="00657061">
      <w:pPr>
        <w:spacing w:after="0" w:line="480" w:lineRule="auto"/>
        <w:ind w:firstLine="720"/>
        <w:rPr>
          <w:rFonts w:eastAsia="Times New Roman" w:cs="Times New Roman"/>
          <w:color w:val="000000"/>
          <w:szCs w:val="24"/>
        </w:rPr>
      </w:pPr>
      <w:r>
        <w:rPr>
          <w:rFonts w:eastAsia="Times New Roman" w:cs="Times New Roman"/>
          <w:noProof/>
          <w:color w:val="000000"/>
          <w:szCs w:val="24"/>
        </w:rPr>
        <mc:AlternateContent>
          <mc:Choice Requires="wps">
            <w:drawing>
              <wp:anchor distT="0" distB="0" distL="114300" distR="114300" simplePos="0" relativeHeight="251650048" behindDoc="0" locked="0" layoutInCell="1" allowOverlap="1" wp14:anchorId="377FF199" wp14:editId="42643FE4">
                <wp:simplePos x="0" y="0"/>
                <wp:positionH relativeFrom="column">
                  <wp:posOffset>904875</wp:posOffset>
                </wp:positionH>
                <wp:positionV relativeFrom="paragraph">
                  <wp:posOffset>732790</wp:posOffset>
                </wp:positionV>
                <wp:extent cx="1114425" cy="666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114425"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4C8D4" id="Rectangle 3" o:spid="_x0000_s1026" style="position:absolute;margin-left:71.25pt;margin-top:57.7pt;width:87.75pt;height:5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" fillcolor="#4f81bd [3204]" strokecolor="#243f60 [1604]" strokeweight="2pt"/>
            </w:pict>
          </mc:Fallback>
        </mc:AlternateContent>
      </w:r>
      <w:r>
        <w:rPr>
          <w:rFonts w:eastAsia="Times New Roman" w:cs="Times New Roman"/>
          <w:noProof/>
          <w:color w:val="000000"/>
          <w:szCs w:val="24"/>
        </w:rPr>
        <mc:AlternateContent>
          <mc:Choice Requires="wps">
            <w:drawing>
              <wp:anchor distT="0" distB="0" distL="114300" distR="114300" simplePos="0" relativeHeight="251663360" behindDoc="0" locked="0" layoutInCell="1" allowOverlap="1" wp14:anchorId="5231D0A0" wp14:editId="5C1D5C78">
                <wp:simplePos x="0" y="0"/>
                <wp:positionH relativeFrom="column">
                  <wp:posOffset>904875</wp:posOffset>
                </wp:positionH>
                <wp:positionV relativeFrom="paragraph">
                  <wp:posOffset>234315</wp:posOffset>
                </wp:positionV>
                <wp:extent cx="1114425" cy="7524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1442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12A7C" id="Rectangle 4" o:spid="_x0000_s1026" style="position:absolute;margin-left:71.25pt;margin-top:18.45pt;width:87.75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" fillcolor="#4f81bd [3204]" strokecolor="#243f60 [1604]" strokeweight="2pt"/>
            </w:pict>
          </mc:Fallback>
        </mc:AlternateContent>
      </w:r>
      <w:r>
        <w:rPr>
          <w:rFonts w:eastAsia="Times New Roman" w:cs="Times New Roman"/>
          <w:noProof/>
          <w:color w:val="000000"/>
          <w:szCs w:val="24"/>
        </w:rPr>
        <mc:AlternateContent>
          <mc:Choice Requires="wps">
            <w:drawing>
              <wp:anchor distT="0" distB="0" distL="114300" distR="114300" simplePos="0" relativeHeight="251677696" behindDoc="0" locked="0" layoutInCell="1" allowOverlap="1" wp14:anchorId="216D6A27" wp14:editId="7D8E2BC3">
                <wp:simplePos x="0" y="0"/>
                <wp:positionH relativeFrom="column">
                  <wp:posOffset>2019300</wp:posOffset>
                </wp:positionH>
                <wp:positionV relativeFrom="paragraph">
                  <wp:posOffset>234315</wp:posOffset>
                </wp:positionV>
                <wp:extent cx="1047750" cy="752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047750"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0F8B68" id="Rectangle 6" o:spid="_x0000_s1026" style="position:absolute;margin-left:159pt;margin-top:18.45pt;width:82.5pt;height:59.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" fillcolor="#4f81bd [3204]" strokecolor="#243f60 [1604]" strokeweight="2pt"/>
            </w:pict>
          </mc:Fallback>
        </mc:AlternateContent>
      </w:r>
    </w:p>
    <w:p w:rsidR="00862D7C" w:rsidRDefault="00862D7C" w:rsidP="00657061">
      <w:pPr>
        <w:spacing w:after="0" w:line="480" w:lineRule="auto"/>
        <w:ind w:firstLine="720"/>
        <w:rPr>
          <w:rFonts w:eastAsia="Times New Roman" w:cs="Times New Roman"/>
          <w:color w:val="000000"/>
          <w:szCs w:val="24"/>
        </w:rPr>
      </w:pPr>
      <w:r>
        <w:rPr>
          <w:rFonts w:eastAsia="Times New Roman" w:cs="Times New Roman"/>
          <w:color w:val="000000"/>
          <w:szCs w:val="24"/>
        </w:rPr>
        <w:t>High</w:t>
      </w:r>
    </w:p>
    <w:p w:rsidR="00862D7C" w:rsidRDefault="00862D7C" w:rsidP="00657061">
      <w:pPr>
        <w:spacing w:after="0" w:line="480" w:lineRule="auto"/>
        <w:ind w:firstLine="720"/>
        <w:rPr>
          <w:rFonts w:eastAsia="Times New Roman" w:cs="Times New Roman"/>
          <w:color w:val="000000"/>
          <w:szCs w:val="24"/>
        </w:rPr>
      </w:pPr>
      <w:r>
        <w:rPr>
          <w:rFonts w:eastAsia="Times New Roman" w:cs="Times New Roman"/>
          <w:noProof/>
          <w:color w:val="000000"/>
          <w:szCs w:val="24"/>
        </w:rPr>
        <mc:AlternateContent>
          <mc:Choice Requires="wps">
            <w:drawing>
              <wp:anchor distT="0" distB="0" distL="114300" distR="114300" simplePos="0" relativeHeight="251664384" behindDoc="0" locked="0" layoutInCell="1" allowOverlap="1" wp14:anchorId="2370C257" wp14:editId="37DC5368">
                <wp:simplePos x="0" y="0"/>
                <wp:positionH relativeFrom="column">
                  <wp:posOffset>2019300</wp:posOffset>
                </wp:positionH>
                <wp:positionV relativeFrom="paragraph">
                  <wp:posOffset>31750</wp:posOffset>
                </wp:positionV>
                <wp:extent cx="1047750" cy="666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04775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E7FE0" id="Rectangle 5" o:spid="_x0000_s1026" style="position:absolute;margin-left:159pt;margin-top:2.5pt;width:82.5pt;height: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" fillcolor="#4f81bd [3204]" strokecolor="#243f60 [1604]" strokeweight="2pt"/>
            </w:pict>
          </mc:Fallback>
        </mc:AlternateContent>
      </w:r>
    </w:p>
    <w:p w:rsidR="00862D7C" w:rsidRDefault="00862D7C" w:rsidP="00657061">
      <w:pPr>
        <w:tabs>
          <w:tab w:val="left" w:pos="6210"/>
        </w:tabs>
        <w:spacing w:after="0" w:line="480" w:lineRule="auto"/>
        <w:ind w:firstLine="720"/>
        <w:rPr>
          <w:rFonts w:eastAsia="Times New Roman" w:cs="Times New Roman"/>
          <w:color w:val="000000"/>
          <w:szCs w:val="24"/>
        </w:rPr>
      </w:pPr>
      <w:r>
        <w:rPr>
          <w:rFonts w:eastAsia="Times New Roman" w:cs="Times New Roman"/>
          <w:noProof/>
          <w:color w:val="000000"/>
          <w:szCs w:val="24"/>
        </w:rPr>
        <mc:AlternateContent>
          <mc:Choice Requires="wps">
            <w:drawing>
              <wp:anchor distT="0" distB="0" distL="114300" distR="114300" simplePos="0" relativeHeight="251660288" behindDoc="0" locked="0" layoutInCell="1" allowOverlap="1" wp14:anchorId="387A7186" wp14:editId="4C620123">
                <wp:simplePos x="0" y="0"/>
                <wp:positionH relativeFrom="column">
                  <wp:posOffset>904875</wp:posOffset>
                </wp:positionH>
                <wp:positionV relativeFrom="paragraph">
                  <wp:posOffset>344805</wp:posOffset>
                </wp:positionV>
                <wp:extent cx="279082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2790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D398CEF" id="Straight Arrow Connector 2" o:spid="_x0000_s1026" type="#_x0000_t32" style="position:absolute;margin-left:71.25pt;margin-top:27.15pt;width:219.7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" strokecolor="#4579b8 [3044]">
                <v:stroke endarrow="open"/>
              </v:shape>
            </w:pict>
          </mc:Fallback>
        </mc:AlternateContent>
      </w:r>
      <w:r>
        <w:rPr>
          <w:rFonts w:eastAsia="Times New Roman" w:cs="Times New Roman"/>
          <w:color w:val="000000"/>
          <w:szCs w:val="24"/>
        </w:rPr>
        <w:t>Low</w:t>
      </w:r>
      <w:r>
        <w:rPr>
          <w:rFonts w:eastAsia="Times New Roman" w:cs="Times New Roman"/>
          <w:color w:val="000000"/>
          <w:szCs w:val="24"/>
        </w:rPr>
        <w:tab/>
      </w:r>
      <w:r w:rsidR="00785FEB">
        <w:rPr>
          <w:rFonts w:eastAsia="Times New Roman" w:cs="Times New Roman"/>
          <w:color w:val="000000"/>
          <w:szCs w:val="24"/>
        </w:rPr>
        <w:t>Exchange Rate</w:t>
      </w:r>
    </w:p>
    <w:p w:rsidR="00862D7C" w:rsidRDefault="00862D7C" w:rsidP="00657061">
      <w:pPr>
        <w:spacing w:after="0" w:line="480" w:lineRule="auto"/>
        <w:ind w:firstLine="720"/>
        <w:rPr>
          <w:rFonts w:eastAsia="Times New Roman" w:cs="Times New Roman"/>
          <w:color w:val="000000"/>
          <w:szCs w:val="24"/>
        </w:rPr>
      </w:pPr>
      <w:r>
        <w:rPr>
          <w:rFonts w:eastAsia="Times New Roman" w:cs="Times New Roman"/>
          <w:color w:val="000000"/>
          <w:szCs w:val="24"/>
        </w:rPr>
        <w:t xml:space="preserve">           Out-of-Money           In-the-Money</w:t>
      </w:r>
    </w:p>
    <w:p w:rsidR="00EA6F96" w:rsidRDefault="00115C8D" w:rsidP="00657061">
      <w:pPr>
        <w:spacing w:after="0" w:line="480" w:lineRule="auto"/>
        <w:ind w:firstLine="720"/>
      </w:pPr>
      <w:r>
        <w:rPr>
          <w:rFonts w:eastAsia="Times New Roman" w:cs="Times New Roman"/>
          <w:color w:val="000000"/>
          <w:szCs w:val="24"/>
        </w:rPr>
        <w:t>If AIFS is experiencing low sales and low on funds, AIFS is will be having excess currency, however, if they had an option contract they would be able to opt out of the contract and buy euros at the market rate. Additionally, the loss would be lower than if the projected sale volume remained constant. However, with</w:t>
      </w:r>
      <w:r>
        <w:t xml:space="preserve"> low sales volume and in the funds interest rate the gain realized. However, the again would be smaller than the gain with the projected sales remains constant.</w:t>
      </w:r>
    </w:p>
    <w:p w:rsidR="00806238" w:rsidRDefault="00115C8D" w:rsidP="00657061">
      <w:pPr>
        <w:spacing w:after="0" w:line="480" w:lineRule="auto"/>
        <w:ind w:firstLine="720"/>
      </w:pPr>
      <w:r>
        <w:t>With high sales volume and low on funds, a loss realized and currency option hedging would be the best program. If sales are high, and the exchange rate is in the money, gain realized, and the option would be the best choice because AIFS can opt out of the contract.</w:t>
      </w:r>
    </w:p>
    <w:p w:rsidR="00805B79" w:rsidRPr="00806238" w:rsidRDefault="00115C8D" w:rsidP="00657061">
      <w:pPr>
        <w:spacing w:after="0" w:line="480" w:lineRule="auto"/>
      </w:pPr>
      <w:r w:rsidRPr="00805B79">
        <w:rPr>
          <w:b/>
        </w:rPr>
        <w:lastRenderedPageBreak/>
        <w:t>Conclusion</w:t>
      </w:r>
    </w:p>
    <w:p w:rsidR="00805B79" w:rsidRDefault="00115C8D" w:rsidP="00657061">
      <w:pPr>
        <w:spacing w:after="0" w:line="480" w:lineRule="auto"/>
        <w:ind w:firstLine="720"/>
      </w:pPr>
      <w:r>
        <w:t xml:space="preserve">Based on sales volume fluctuation and exchange rate change, sales volume prove to be the most advance risk because exchange rate does not tend to fluctuate highly than volume fluctuation. Thus based on the two risks currency option would be the best hedging program. </w:t>
      </w:r>
    </w:p>
    <w:p w:rsidR="00F622A9" w:rsidRPr="00F622A9" w:rsidRDefault="00115C8D" w:rsidP="00657061">
      <w:pPr>
        <w:spacing w:after="0" w:line="480" w:lineRule="auto"/>
        <w:ind w:firstLine="720"/>
      </w:pPr>
      <w:r>
        <w:t>Additionally, if considering exchange rate fluctuation that determines the bottom-line risk, currency option is the best program to choose because the AIFS has the option to either opt out or obligate the contract depending on the prevailing market exchange rate. However, if one has to a combination of currency option and currency contract 75% option and 25% contract would be the best choice of hedging.</w:t>
      </w:r>
    </w:p>
    <w:bookmarkEnd w:id="0"/>
    <w:p w:rsidR="00805B79" w:rsidRPr="009546F0" w:rsidRDefault="003B4D39" w:rsidP="00657061">
      <w:pPr>
        <w:spacing w:after="0" w:line="480" w:lineRule="auto"/>
        <w:ind w:firstLine="720"/>
        <w:rPr>
          <w:rFonts w:eastAsia="Times New Roman" w:cs="Times New Roman"/>
          <w:color w:val="000000"/>
          <w:szCs w:val="24"/>
        </w:rPr>
      </w:pPr>
    </w:p>
    <w:sectPr w:rsidR="00805B79" w:rsidRPr="00954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2E08"/>
    <w:multiLevelType w:val="hybridMultilevel"/>
    <w:tmpl w:val="41AA63DE"/>
    <w:lvl w:ilvl="0" w:tplc="63F0502A">
      <w:start w:val="1"/>
      <w:numFmt w:val="bullet"/>
      <w:lvlText w:val=""/>
      <w:lvlJc w:val="left"/>
      <w:pPr>
        <w:ind w:left="1440" w:hanging="360"/>
      </w:pPr>
      <w:rPr>
        <w:rFonts w:ascii="Symbol" w:hAnsi="Symbol" w:hint="default"/>
      </w:rPr>
    </w:lvl>
    <w:lvl w:ilvl="1" w:tplc="B4188A68" w:tentative="1">
      <w:start w:val="1"/>
      <w:numFmt w:val="bullet"/>
      <w:lvlText w:val="o"/>
      <w:lvlJc w:val="left"/>
      <w:pPr>
        <w:ind w:left="2160" w:hanging="360"/>
      </w:pPr>
      <w:rPr>
        <w:rFonts w:ascii="Courier New" w:hAnsi="Courier New" w:cs="Courier New" w:hint="default"/>
      </w:rPr>
    </w:lvl>
    <w:lvl w:ilvl="2" w:tplc="3A02E2D4" w:tentative="1">
      <w:start w:val="1"/>
      <w:numFmt w:val="bullet"/>
      <w:lvlText w:val=""/>
      <w:lvlJc w:val="left"/>
      <w:pPr>
        <w:ind w:left="2880" w:hanging="360"/>
      </w:pPr>
      <w:rPr>
        <w:rFonts w:ascii="Wingdings" w:hAnsi="Wingdings" w:hint="default"/>
      </w:rPr>
    </w:lvl>
    <w:lvl w:ilvl="3" w:tplc="9286C45C" w:tentative="1">
      <w:start w:val="1"/>
      <w:numFmt w:val="bullet"/>
      <w:lvlText w:val=""/>
      <w:lvlJc w:val="left"/>
      <w:pPr>
        <w:ind w:left="3600" w:hanging="360"/>
      </w:pPr>
      <w:rPr>
        <w:rFonts w:ascii="Symbol" w:hAnsi="Symbol" w:hint="default"/>
      </w:rPr>
    </w:lvl>
    <w:lvl w:ilvl="4" w:tplc="8432D8D2" w:tentative="1">
      <w:start w:val="1"/>
      <w:numFmt w:val="bullet"/>
      <w:lvlText w:val="o"/>
      <w:lvlJc w:val="left"/>
      <w:pPr>
        <w:ind w:left="4320" w:hanging="360"/>
      </w:pPr>
      <w:rPr>
        <w:rFonts w:ascii="Courier New" w:hAnsi="Courier New" w:cs="Courier New" w:hint="default"/>
      </w:rPr>
    </w:lvl>
    <w:lvl w:ilvl="5" w:tplc="747AF29C" w:tentative="1">
      <w:start w:val="1"/>
      <w:numFmt w:val="bullet"/>
      <w:lvlText w:val=""/>
      <w:lvlJc w:val="left"/>
      <w:pPr>
        <w:ind w:left="5040" w:hanging="360"/>
      </w:pPr>
      <w:rPr>
        <w:rFonts w:ascii="Wingdings" w:hAnsi="Wingdings" w:hint="default"/>
      </w:rPr>
    </w:lvl>
    <w:lvl w:ilvl="6" w:tplc="E928581E" w:tentative="1">
      <w:start w:val="1"/>
      <w:numFmt w:val="bullet"/>
      <w:lvlText w:val=""/>
      <w:lvlJc w:val="left"/>
      <w:pPr>
        <w:ind w:left="5760" w:hanging="360"/>
      </w:pPr>
      <w:rPr>
        <w:rFonts w:ascii="Symbol" w:hAnsi="Symbol" w:hint="default"/>
      </w:rPr>
    </w:lvl>
    <w:lvl w:ilvl="7" w:tplc="C95A3364" w:tentative="1">
      <w:start w:val="1"/>
      <w:numFmt w:val="bullet"/>
      <w:lvlText w:val="o"/>
      <w:lvlJc w:val="left"/>
      <w:pPr>
        <w:ind w:left="6480" w:hanging="360"/>
      </w:pPr>
      <w:rPr>
        <w:rFonts w:ascii="Courier New" w:hAnsi="Courier New" w:cs="Courier New" w:hint="default"/>
      </w:rPr>
    </w:lvl>
    <w:lvl w:ilvl="8" w:tplc="1524836E"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E6"/>
    <w:rsid w:val="000C6DB9"/>
    <w:rsid w:val="00115C8D"/>
    <w:rsid w:val="003B4D39"/>
    <w:rsid w:val="00632A63"/>
    <w:rsid w:val="00657061"/>
    <w:rsid w:val="006C6C61"/>
    <w:rsid w:val="006D68D5"/>
    <w:rsid w:val="006E14E6"/>
    <w:rsid w:val="006E3933"/>
    <w:rsid w:val="00785FEB"/>
    <w:rsid w:val="00862D7C"/>
    <w:rsid w:val="009734A4"/>
    <w:rsid w:val="00A60776"/>
    <w:rsid w:val="00AC438D"/>
    <w:rsid w:val="00B131DC"/>
    <w:rsid w:val="00BA3565"/>
    <w:rsid w:val="00C2705C"/>
    <w:rsid w:val="00CB542C"/>
    <w:rsid w:val="00F60399"/>
    <w:rsid w:val="00FC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5224B-D587-4F4F-93CB-9BA360EB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588"/>
    <w:pPr>
      <w:ind w:left="720"/>
      <w:contextualSpacing/>
    </w:pPr>
  </w:style>
  <w:style w:type="paragraph" w:styleId="Header">
    <w:name w:val="header"/>
    <w:basedOn w:val="Normal"/>
    <w:link w:val="HeaderChar"/>
    <w:uiPriority w:val="99"/>
    <w:unhideWhenUsed/>
    <w:rsid w:val="00027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80"/>
  </w:style>
  <w:style w:type="paragraph" w:styleId="Footer">
    <w:name w:val="footer"/>
    <w:basedOn w:val="Normal"/>
    <w:link w:val="FooterChar"/>
    <w:uiPriority w:val="99"/>
    <w:unhideWhenUsed/>
    <w:rsid w:val="00027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8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60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F8B7D-AFA6-4345-8762-BE652C4B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1187</Words>
  <Characters>6768</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2016-03-22T11:19:00Z</dcterms:created>
  <dcterms:modified xsi:type="dcterms:W3CDTF">2016-03-23T16:02:00Z</dcterms:modified>
</cp:coreProperties>
</file>