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6" w:rsidRPr="00D67AC6" w:rsidRDefault="00D67AC6" w:rsidP="00D67AC6">
      <w:pPr>
        <w:rPr>
          <w:b/>
          <w:bCs/>
          <w:lang w:val="en"/>
        </w:rPr>
      </w:pPr>
      <w:r w:rsidRPr="00D67AC6">
        <w:rPr>
          <w:b/>
          <w:bCs/>
          <w:lang w:val="en"/>
        </w:rPr>
        <w:t>EXHIBIT 4.1: Sunnyvale Clinic: Balance Sheets December 31, 2011 and 2010 (in thousands)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896"/>
        <w:gridCol w:w="911"/>
      </w:tblGrid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ASSETS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2011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2010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Current Assets: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 Cash and cash equivalents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$ 12,102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$ 6,486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Short-term investments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10,000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5,000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Net patient accounts receivable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28,509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25,927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Inventories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  3,695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  2,302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    Total current assets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$ 54,306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$ 39,715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Long-term investments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$ 48,059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$ 25,837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Net property and equipment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$ 52,450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$ 49,549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Total assets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 xml:space="preserve">$154,815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 xml:space="preserve">$115,101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LIABILITIES AND EQUITY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2011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2010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Current Liabilities: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Notes payable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$  4,334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$  3,345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Accounts payable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5,022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6,933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Accrued expenses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6,069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5,037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    Total current liabilities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$ 15,425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$ 15,315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Long-term debt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$ 85,322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$ 53,578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        Total liabilities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$100,747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$ 68,893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Net assets (Equity)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$ 54,068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$ 46,208</w:t>
            </w:r>
            <w:r w:rsidRPr="00D67AC6">
              <w:t xml:space="preserve"> </w:t>
            </w:r>
          </w:p>
        </w:tc>
      </w:tr>
      <w:tr w:rsidR="00D67AC6" w:rsidRPr="00D67AC6" w:rsidTr="00D67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t>Total liabilities and equity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$154,815</w:t>
            </w:r>
            <w:r w:rsidRPr="00D67AC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D67AC6" w:rsidRDefault="00D67AC6" w:rsidP="00D67AC6">
            <w:r w:rsidRPr="00D67AC6">
              <w:rPr>
                <w:u w:val="single"/>
              </w:rPr>
              <w:t>$115,101</w:t>
            </w:r>
            <w:r w:rsidRPr="00D67AC6">
              <w:t xml:space="preserve"> </w:t>
            </w:r>
          </w:p>
        </w:tc>
      </w:tr>
    </w:tbl>
    <w:p w:rsidR="000B006A" w:rsidRPr="00D67AC6" w:rsidRDefault="000B006A" w:rsidP="00D67AC6">
      <w:bookmarkStart w:id="0" w:name="_GoBack"/>
      <w:bookmarkEnd w:id="0"/>
    </w:p>
    <w:sectPr w:rsidR="000B006A" w:rsidRPr="00D6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C6"/>
    <w:rsid w:val="000B006A"/>
    <w:rsid w:val="00D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2015-05-31T14:08:00Z</dcterms:created>
  <dcterms:modified xsi:type="dcterms:W3CDTF">2015-05-31T14:15:00Z</dcterms:modified>
</cp:coreProperties>
</file>