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18" w:rsidRPr="008D3218" w:rsidRDefault="008D3218" w:rsidP="008D3218">
      <w:pPr>
        <w:spacing w:before="540"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8D3218">
        <w:rPr>
          <w:rFonts w:ascii="Arial" w:eastAsia="Times New Roman" w:hAnsi="Arial" w:cs="Arial"/>
          <w:b/>
          <w:bCs/>
          <w:kern w:val="36"/>
          <w:sz w:val="48"/>
          <w:szCs w:val="48"/>
        </w:rPr>
        <w:t>The Handbook of Conflict Resolution</w:t>
      </w:r>
    </w:p>
    <w:p w:rsidR="008D3218" w:rsidRPr="008D3218" w:rsidRDefault="008D3218" w:rsidP="008D3218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D3218">
        <w:rPr>
          <w:rFonts w:ascii="inherit" w:eastAsia="Times New Roman" w:hAnsi="inherit" w:cs="Arial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Theory and Practice</w:t>
      </w:r>
    </w:p>
    <w:p w:rsidR="008D3218" w:rsidRPr="008D3218" w:rsidRDefault="008D3218" w:rsidP="008D3218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8D3218">
        <w:rPr>
          <w:rFonts w:ascii="Georgia" w:eastAsia="Times New Roman" w:hAnsi="Georgia" w:cs="Times New Roman"/>
          <w:color w:val="000000"/>
          <w:sz w:val="24"/>
          <w:szCs w:val="24"/>
        </w:rPr>
        <w:t>THIRD EDITION</w:t>
      </w:r>
    </w:p>
    <w:p w:rsidR="008D3218" w:rsidRPr="008D3218" w:rsidRDefault="008D3218" w:rsidP="008D3218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r w:rsidRPr="008D321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Peter T. Coleman</w:t>
      </w:r>
    </w:p>
    <w:p w:rsidR="008D3218" w:rsidRPr="008D3218" w:rsidRDefault="008D3218" w:rsidP="008D3218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r w:rsidRPr="008D321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Morton Deutsch</w:t>
      </w:r>
    </w:p>
    <w:p w:rsidR="008D3218" w:rsidRPr="008D3218" w:rsidRDefault="008D3218" w:rsidP="008D3218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r w:rsidRPr="008D3218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Eric C. Marcus</w:t>
      </w:r>
    </w:p>
    <w:p w:rsidR="0088126F" w:rsidRDefault="0088126F">
      <w:bookmarkStart w:id="0" w:name="_GoBack"/>
      <w:bookmarkEnd w:id="0"/>
    </w:p>
    <w:sectPr w:rsidR="00881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18"/>
    <w:rsid w:val="0088126F"/>
    <w:rsid w:val="008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26D4-0B96-491F-BB67-A32B3F61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5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74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77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</Words>
  <Characters>101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