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C5A" w:rsidRDefault="00C22C5A" w:rsidP="00C22C5A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Topic</w:t>
      </w:r>
      <w:r w:rsidRPr="00FF5ADA">
        <w:rPr>
          <w:rFonts w:asciiTheme="minorHAnsi" w:hAnsiTheme="minorHAnsi"/>
          <w:b/>
          <w:sz w:val="32"/>
          <w:szCs w:val="32"/>
        </w:rPr>
        <w:t xml:space="preserve"> 6: Mission Statement Analysis</w:t>
      </w:r>
    </w:p>
    <w:tbl>
      <w:tblPr>
        <w:tblW w:w="9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6"/>
        <w:gridCol w:w="1622"/>
        <w:gridCol w:w="1438"/>
      </w:tblGrid>
      <w:tr w:rsidR="00C22C5A" w:rsidRPr="005D7977" w:rsidTr="000E1FE3">
        <w:trPr>
          <w:trHeight w:val="225"/>
        </w:trPr>
        <w:tc>
          <w:tcPr>
            <w:tcW w:w="6586" w:type="dxa"/>
          </w:tcPr>
          <w:p w:rsidR="00C22C5A" w:rsidRPr="005D7977" w:rsidRDefault="00C22C5A" w:rsidP="000E1FE3">
            <w:pPr>
              <w:spacing w:line="276" w:lineRule="auto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5D7977">
              <w:rPr>
                <w:rFonts w:asciiTheme="minorHAnsi" w:eastAsiaTheme="minorHAnsi" w:hAnsiTheme="minorHAnsi" w:cstheme="minorBidi"/>
                <w:b/>
                <w:sz w:val="22"/>
              </w:rPr>
              <w:t xml:space="preserve">REQUIREMENTS: </w:t>
            </w:r>
          </w:p>
        </w:tc>
        <w:tc>
          <w:tcPr>
            <w:tcW w:w="1622" w:type="dxa"/>
          </w:tcPr>
          <w:p w:rsidR="00C22C5A" w:rsidRPr="005D7977" w:rsidRDefault="00C22C5A" w:rsidP="000E1FE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</w:rPr>
              <w:t>Possible</w:t>
            </w:r>
          </w:p>
        </w:tc>
        <w:tc>
          <w:tcPr>
            <w:tcW w:w="1438" w:type="dxa"/>
          </w:tcPr>
          <w:p w:rsidR="00C22C5A" w:rsidRPr="005D7977" w:rsidRDefault="00C22C5A" w:rsidP="000E1FE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</w:rPr>
              <w:t>Actual</w:t>
            </w:r>
          </w:p>
        </w:tc>
      </w:tr>
      <w:tr w:rsidR="00C22C5A" w:rsidRPr="005D7977" w:rsidTr="000E1FE3">
        <w:trPr>
          <w:trHeight w:val="232"/>
        </w:trPr>
        <w:tc>
          <w:tcPr>
            <w:tcW w:w="6586" w:type="dxa"/>
          </w:tcPr>
          <w:p w:rsidR="00C22C5A" w:rsidRDefault="00C22C5A" w:rsidP="000E1FE3">
            <w:pPr>
              <w:rPr>
                <w:rFonts w:asciiTheme="minorHAnsi" w:hAnsiTheme="minorHAnsi"/>
                <w:sz w:val="22"/>
              </w:rPr>
            </w:pPr>
            <w:r w:rsidRPr="00FF5ADA">
              <w:rPr>
                <w:rFonts w:asciiTheme="minorHAnsi" w:hAnsiTheme="minorHAnsi"/>
                <w:sz w:val="22"/>
              </w:rPr>
              <w:t>Comparison of mission/organizational vision statements of t</w:t>
            </w:r>
            <w:r>
              <w:rPr>
                <w:rFonts w:asciiTheme="minorHAnsi" w:hAnsiTheme="minorHAnsi"/>
                <w:sz w:val="22"/>
              </w:rPr>
              <w:t>he selected mission statements addresses the following:</w:t>
            </w:r>
          </w:p>
          <w:p w:rsidR="00C22C5A" w:rsidRDefault="00C22C5A" w:rsidP="00C22C5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Similarities and differences</w:t>
            </w:r>
          </w:p>
          <w:p w:rsidR="00C22C5A" w:rsidRPr="00C50BA8" w:rsidRDefault="00C22C5A" w:rsidP="00C22C5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The impact these statements have on the culture of the organization</w:t>
            </w:r>
          </w:p>
        </w:tc>
        <w:tc>
          <w:tcPr>
            <w:tcW w:w="1622" w:type="dxa"/>
          </w:tcPr>
          <w:p w:rsidR="00C22C5A" w:rsidRPr="005D7977" w:rsidRDefault="00C22C5A" w:rsidP="000E1FE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15</w:t>
            </w:r>
          </w:p>
        </w:tc>
        <w:tc>
          <w:tcPr>
            <w:tcW w:w="1438" w:type="dxa"/>
          </w:tcPr>
          <w:p w:rsidR="00C22C5A" w:rsidRPr="005D7977" w:rsidRDefault="00C22C5A" w:rsidP="000E1FE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highlight w:val="yellow"/>
              </w:rPr>
            </w:pPr>
          </w:p>
        </w:tc>
      </w:tr>
      <w:tr w:rsidR="00C22C5A" w:rsidRPr="005D7977" w:rsidTr="000E1FE3">
        <w:trPr>
          <w:trHeight w:val="238"/>
        </w:trPr>
        <w:tc>
          <w:tcPr>
            <w:tcW w:w="6586" w:type="dxa"/>
          </w:tcPr>
          <w:p w:rsidR="00C22C5A" w:rsidRPr="00B745A2" w:rsidRDefault="00C22C5A" w:rsidP="000E1FE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Explains how mission/organizational vision statement values are explicitly or implicitly apparent in both companies.</w:t>
            </w:r>
          </w:p>
        </w:tc>
        <w:tc>
          <w:tcPr>
            <w:tcW w:w="1622" w:type="dxa"/>
          </w:tcPr>
          <w:p w:rsidR="00C22C5A" w:rsidRPr="005D7977" w:rsidRDefault="00C22C5A" w:rsidP="000E1FE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15</w:t>
            </w:r>
          </w:p>
        </w:tc>
        <w:tc>
          <w:tcPr>
            <w:tcW w:w="1438" w:type="dxa"/>
          </w:tcPr>
          <w:p w:rsidR="00C22C5A" w:rsidRPr="005D7977" w:rsidRDefault="00C22C5A" w:rsidP="000E1FE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highlight w:val="yellow"/>
              </w:rPr>
            </w:pPr>
          </w:p>
        </w:tc>
      </w:tr>
      <w:tr w:rsidR="00C22C5A" w:rsidRPr="005D7977" w:rsidTr="000E1FE3">
        <w:trPr>
          <w:trHeight w:val="238"/>
        </w:trPr>
        <w:tc>
          <w:tcPr>
            <w:tcW w:w="6586" w:type="dxa"/>
          </w:tcPr>
          <w:p w:rsidR="00C22C5A" w:rsidRPr="005D7977" w:rsidRDefault="00C22C5A" w:rsidP="000E1FE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Provides examples of servant leadership principles or values the company publically represents through employee satisfaction, marketing, and other organizational services.</w:t>
            </w:r>
          </w:p>
        </w:tc>
        <w:tc>
          <w:tcPr>
            <w:tcW w:w="1622" w:type="dxa"/>
          </w:tcPr>
          <w:p w:rsidR="00C22C5A" w:rsidRPr="005D7977" w:rsidRDefault="00C22C5A" w:rsidP="000E1FE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20</w:t>
            </w:r>
          </w:p>
        </w:tc>
        <w:tc>
          <w:tcPr>
            <w:tcW w:w="1438" w:type="dxa"/>
          </w:tcPr>
          <w:p w:rsidR="00C22C5A" w:rsidRPr="005D7977" w:rsidRDefault="00C22C5A" w:rsidP="000E1FE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highlight w:val="yellow"/>
              </w:rPr>
            </w:pPr>
          </w:p>
        </w:tc>
      </w:tr>
      <w:tr w:rsidR="00C22C5A" w:rsidRPr="005D7977" w:rsidTr="000E1FE3">
        <w:trPr>
          <w:trHeight w:val="232"/>
        </w:trPr>
        <w:tc>
          <w:tcPr>
            <w:tcW w:w="6586" w:type="dxa"/>
          </w:tcPr>
          <w:p w:rsidR="00C22C5A" w:rsidRDefault="00C22C5A" w:rsidP="000E1FE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Discusses the role of the company’s mission or organizational vision statement in guiding organizational behavior including: </w:t>
            </w:r>
          </w:p>
          <w:p w:rsidR="00C22C5A" w:rsidRPr="00F231A0" w:rsidRDefault="00C22C5A" w:rsidP="00C22C5A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Includes r</w:t>
            </w:r>
            <w:r w:rsidRPr="00F231A0">
              <w:rPr>
                <w:rFonts w:asciiTheme="minorHAnsi" w:hAnsiTheme="minorHAnsi"/>
                <w:sz w:val="22"/>
              </w:rPr>
              <w:t>evisions to the traditional company’s mission statement that would better represent servant leadership</w:t>
            </w:r>
            <w:r>
              <w:rPr>
                <w:rFonts w:asciiTheme="minorHAnsi" w:hAnsiTheme="minorHAnsi"/>
                <w:sz w:val="22"/>
              </w:rPr>
              <w:t>.</w:t>
            </w:r>
          </w:p>
          <w:p w:rsidR="00C22C5A" w:rsidRPr="005F4D54" w:rsidRDefault="00C22C5A" w:rsidP="00C22C5A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Explains how the mission statement should guide the company’s treatment of employees and clients. </w:t>
            </w:r>
          </w:p>
        </w:tc>
        <w:tc>
          <w:tcPr>
            <w:tcW w:w="1622" w:type="dxa"/>
          </w:tcPr>
          <w:p w:rsidR="00C22C5A" w:rsidRPr="005D7977" w:rsidRDefault="00C22C5A" w:rsidP="000E1FE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20</w:t>
            </w:r>
          </w:p>
        </w:tc>
        <w:tc>
          <w:tcPr>
            <w:tcW w:w="1438" w:type="dxa"/>
          </w:tcPr>
          <w:p w:rsidR="00C22C5A" w:rsidRPr="005D7977" w:rsidRDefault="00C22C5A" w:rsidP="000E1FE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  <w:highlight w:val="yellow"/>
              </w:rPr>
            </w:pPr>
          </w:p>
        </w:tc>
      </w:tr>
      <w:tr w:rsidR="00C22C5A" w:rsidRPr="005D7977" w:rsidTr="000E1FE3">
        <w:trPr>
          <w:trHeight w:val="354"/>
        </w:trPr>
        <w:tc>
          <w:tcPr>
            <w:tcW w:w="6586" w:type="dxa"/>
          </w:tcPr>
          <w:p w:rsidR="00C22C5A" w:rsidRPr="005D7977" w:rsidRDefault="00C22C5A" w:rsidP="000E1FE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Learner</w:t>
            </w:r>
            <w:r w:rsidRPr="005D7977">
              <w:rPr>
                <w:rFonts w:asciiTheme="minorHAnsi" w:hAnsiTheme="minorHAnsi"/>
                <w:sz w:val="22"/>
              </w:rPr>
              <w:t xml:space="preserve"> prepares all answers and comments according to the APA guidelines found in the located in the Student Success Center. </w:t>
            </w:r>
          </w:p>
        </w:tc>
        <w:tc>
          <w:tcPr>
            <w:tcW w:w="1622" w:type="dxa"/>
          </w:tcPr>
          <w:p w:rsidR="00C22C5A" w:rsidRPr="005D7977" w:rsidRDefault="00C22C5A" w:rsidP="000E1FE3">
            <w:pPr>
              <w:tabs>
                <w:tab w:val="left" w:pos="720"/>
              </w:tabs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10</w:t>
            </w:r>
          </w:p>
        </w:tc>
        <w:tc>
          <w:tcPr>
            <w:tcW w:w="1438" w:type="dxa"/>
          </w:tcPr>
          <w:p w:rsidR="00C22C5A" w:rsidRPr="005D7977" w:rsidRDefault="00C22C5A" w:rsidP="000E1FE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</w:rPr>
            </w:pPr>
          </w:p>
        </w:tc>
      </w:tr>
      <w:tr w:rsidR="00C22C5A" w:rsidRPr="005D7977" w:rsidTr="000E1FE3">
        <w:trPr>
          <w:trHeight w:val="830"/>
        </w:trPr>
        <w:tc>
          <w:tcPr>
            <w:tcW w:w="6586" w:type="dxa"/>
          </w:tcPr>
          <w:p w:rsidR="00C22C5A" w:rsidRPr="005D7977" w:rsidRDefault="00C22C5A" w:rsidP="000E1FE3">
            <w:pPr>
              <w:tabs>
                <w:tab w:val="num" w:pos="360"/>
              </w:tabs>
              <w:spacing w:after="0"/>
              <w:ind w:left="360" w:hanging="360"/>
              <w:rPr>
                <w:rFonts w:asciiTheme="minorHAnsi" w:eastAsiaTheme="minorHAnsi" w:hAnsiTheme="minorHAnsi" w:cstheme="minorBidi"/>
                <w:sz w:val="22"/>
              </w:rPr>
            </w:pPr>
            <w:r w:rsidRPr="005D7977">
              <w:rPr>
                <w:rFonts w:asciiTheme="minorHAnsi" w:eastAsiaTheme="minorHAnsi" w:hAnsiTheme="minorHAnsi" w:cstheme="minorBidi"/>
                <w:sz w:val="22"/>
              </w:rPr>
              <w:t>Mechanics of Writing</w:t>
            </w:r>
          </w:p>
          <w:p w:rsidR="00C22C5A" w:rsidRPr="005D7977" w:rsidRDefault="00C22C5A" w:rsidP="00C22C5A">
            <w:pPr>
              <w:numPr>
                <w:ilvl w:val="1"/>
                <w:numId w:val="2"/>
              </w:numPr>
              <w:spacing w:after="0" w:line="276" w:lineRule="auto"/>
              <w:rPr>
                <w:rFonts w:asciiTheme="minorHAnsi" w:eastAsiaTheme="minorHAnsi" w:hAnsiTheme="minorHAnsi" w:cstheme="minorBidi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Learner</w:t>
            </w:r>
            <w:r w:rsidRPr="005D7977">
              <w:rPr>
                <w:rFonts w:asciiTheme="minorHAnsi" w:eastAsiaTheme="minorHAnsi" w:hAnsiTheme="minorHAnsi" w:cstheme="minorBidi"/>
                <w:sz w:val="22"/>
              </w:rPr>
              <w:t xml:space="preserve"> is clearly in control of standard, written American English.</w:t>
            </w:r>
          </w:p>
          <w:p w:rsidR="00C22C5A" w:rsidRPr="0081602C" w:rsidRDefault="00C22C5A" w:rsidP="00C22C5A">
            <w:pPr>
              <w:numPr>
                <w:ilvl w:val="1"/>
                <w:numId w:val="2"/>
              </w:numPr>
              <w:spacing w:after="0" w:line="276" w:lineRule="auto"/>
              <w:rPr>
                <w:rFonts w:asciiTheme="minorHAnsi" w:eastAsiaTheme="minorHAnsi" w:hAnsiTheme="minorHAnsi" w:cstheme="minorBidi"/>
                <w:sz w:val="22"/>
              </w:rPr>
            </w:pPr>
            <w:r w:rsidRPr="005D7977">
              <w:rPr>
                <w:rFonts w:asciiTheme="minorHAnsi" w:eastAsiaTheme="minorHAnsi" w:hAnsiTheme="minorHAnsi" w:cstheme="minorBidi"/>
                <w:sz w:val="22"/>
              </w:rPr>
              <w:t>All work includes correct spelling, punctuation, and grammar.</w:t>
            </w:r>
          </w:p>
        </w:tc>
        <w:tc>
          <w:tcPr>
            <w:tcW w:w="1622" w:type="dxa"/>
          </w:tcPr>
          <w:p w:rsidR="00C22C5A" w:rsidRPr="005D7977" w:rsidRDefault="00C22C5A" w:rsidP="000E1FE3">
            <w:pPr>
              <w:tabs>
                <w:tab w:val="left" w:pos="720"/>
              </w:tabs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10</w:t>
            </w:r>
          </w:p>
        </w:tc>
        <w:tc>
          <w:tcPr>
            <w:tcW w:w="1438" w:type="dxa"/>
          </w:tcPr>
          <w:p w:rsidR="00C22C5A" w:rsidRPr="005D7977" w:rsidRDefault="00C22C5A" w:rsidP="000E1FE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</w:rPr>
            </w:pPr>
          </w:p>
        </w:tc>
      </w:tr>
      <w:tr w:rsidR="00C22C5A" w:rsidRPr="005D7977" w:rsidTr="000E1FE3">
        <w:trPr>
          <w:trHeight w:val="476"/>
        </w:trPr>
        <w:tc>
          <w:tcPr>
            <w:tcW w:w="6586" w:type="dxa"/>
          </w:tcPr>
          <w:p w:rsidR="00C22C5A" w:rsidRPr="005D7977" w:rsidRDefault="00C22C5A" w:rsidP="000E1FE3">
            <w:pPr>
              <w:tabs>
                <w:tab w:val="num" w:pos="360"/>
              </w:tabs>
              <w:spacing w:after="0"/>
              <w:ind w:left="360" w:hanging="360"/>
              <w:rPr>
                <w:rFonts w:asciiTheme="minorHAnsi" w:eastAsiaTheme="minorHAnsi" w:hAnsiTheme="minorHAnsi" w:cstheme="minorBidi"/>
                <w:sz w:val="22"/>
              </w:rPr>
            </w:pPr>
            <w:r w:rsidRPr="005D7977">
              <w:rPr>
                <w:rFonts w:asciiTheme="minorHAnsi" w:eastAsiaTheme="minorHAnsi" w:hAnsiTheme="minorHAnsi" w:cstheme="minorBidi"/>
                <w:sz w:val="22"/>
              </w:rPr>
              <w:t xml:space="preserve">Language Use and Audience Awareness </w:t>
            </w:r>
          </w:p>
          <w:p w:rsidR="00C22C5A" w:rsidRPr="005D7977" w:rsidRDefault="00C22C5A" w:rsidP="00C22C5A">
            <w:pPr>
              <w:numPr>
                <w:ilvl w:val="1"/>
                <w:numId w:val="1"/>
              </w:numPr>
              <w:spacing w:after="0" w:line="276" w:lineRule="auto"/>
              <w:rPr>
                <w:rFonts w:asciiTheme="minorHAnsi" w:eastAsiaTheme="minorHAnsi" w:hAnsiTheme="minorHAnsi" w:cstheme="minorBidi"/>
                <w:sz w:val="22"/>
              </w:rPr>
            </w:pPr>
            <w:r w:rsidRPr="005D7977">
              <w:rPr>
                <w:rFonts w:asciiTheme="minorHAnsi" w:eastAsiaTheme="minorHAnsi" w:hAnsiTheme="minorHAnsi" w:cstheme="minorBidi"/>
                <w:sz w:val="22"/>
              </w:rPr>
              <w:t>Student used correct sentence construction, word choice, etc.</w:t>
            </w:r>
          </w:p>
          <w:p w:rsidR="00C22C5A" w:rsidRPr="00852BE7" w:rsidRDefault="00C22C5A" w:rsidP="00C22C5A">
            <w:pPr>
              <w:numPr>
                <w:ilvl w:val="1"/>
                <w:numId w:val="1"/>
              </w:numPr>
              <w:spacing w:after="0" w:line="276" w:lineRule="auto"/>
              <w:rPr>
                <w:rFonts w:asciiTheme="minorHAnsi" w:eastAsiaTheme="minorHAnsi" w:hAnsiTheme="minorHAnsi" w:cstheme="minorBidi"/>
                <w:sz w:val="22"/>
              </w:rPr>
            </w:pPr>
            <w:r w:rsidRPr="005D7977">
              <w:rPr>
                <w:rFonts w:asciiTheme="minorHAnsi" w:eastAsiaTheme="minorHAnsi" w:hAnsiTheme="minorHAnsi" w:cstheme="minorBidi"/>
                <w:sz w:val="22"/>
              </w:rPr>
              <w:t xml:space="preserve">Student uses </w:t>
            </w:r>
            <w:r>
              <w:rPr>
                <w:rFonts w:asciiTheme="minorHAnsi" w:eastAsiaTheme="minorHAnsi" w:hAnsiTheme="minorHAnsi" w:cstheme="minorBidi"/>
                <w:sz w:val="22"/>
              </w:rPr>
              <w:t xml:space="preserve">language in </w:t>
            </w:r>
            <w:r w:rsidRPr="005D7977">
              <w:rPr>
                <w:rFonts w:asciiTheme="minorHAnsi" w:eastAsiaTheme="minorHAnsi" w:hAnsiTheme="minorHAnsi" w:cstheme="minorBidi"/>
                <w:sz w:val="22"/>
              </w:rPr>
              <w:t>ways that are appropriate to the purpose, discipline, and scope.</w:t>
            </w:r>
          </w:p>
        </w:tc>
        <w:tc>
          <w:tcPr>
            <w:tcW w:w="1622" w:type="dxa"/>
          </w:tcPr>
          <w:p w:rsidR="00C22C5A" w:rsidRPr="005D7977" w:rsidRDefault="00C22C5A" w:rsidP="000E1FE3">
            <w:pPr>
              <w:tabs>
                <w:tab w:val="left" w:pos="720"/>
              </w:tabs>
              <w:spacing w:line="276" w:lineRule="auto"/>
              <w:jc w:val="center"/>
              <w:rPr>
                <w:rFonts w:asciiTheme="minorHAnsi" w:eastAsiaTheme="minorHAnsi" w:hAnsiTheme="minorHAnsi" w:cstheme="minorBidi"/>
                <w:sz w:val="22"/>
              </w:rPr>
            </w:pPr>
            <w:r>
              <w:rPr>
                <w:rFonts w:asciiTheme="minorHAnsi" w:eastAsiaTheme="minorHAnsi" w:hAnsiTheme="minorHAnsi" w:cstheme="minorBidi"/>
                <w:sz w:val="22"/>
              </w:rPr>
              <w:t>10</w:t>
            </w:r>
          </w:p>
        </w:tc>
        <w:tc>
          <w:tcPr>
            <w:tcW w:w="1438" w:type="dxa"/>
          </w:tcPr>
          <w:p w:rsidR="00C22C5A" w:rsidRPr="005D7977" w:rsidRDefault="00C22C5A" w:rsidP="000E1FE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</w:rPr>
            </w:pPr>
          </w:p>
        </w:tc>
      </w:tr>
      <w:tr w:rsidR="00C22C5A" w:rsidRPr="005D7977" w:rsidTr="000E1FE3">
        <w:trPr>
          <w:trHeight w:val="64"/>
        </w:trPr>
        <w:tc>
          <w:tcPr>
            <w:tcW w:w="6586" w:type="dxa"/>
          </w:tcPr>
          <w:p w:rsidR="00C22C5A" w:rsidRPr="005D7977" w:rsidRDefault="00C22C5A" w:rsidP="000E1FE3">
            <w:pPr>
              <w:tabs>
                <w:tab w:val="left" w:pos="1440"/>
                <w:tab w:val="left" w:pos="1800"/>
              </w:tabs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2"/>
              </w:rPr>
            </w:pPr>
            <w:r w:rsidRPr="005D7977">
              <w:rPr>
                <w:rFonts w:asciiTheme="minorHAnsi" w:eastAsiaTheme="minorHAnsi" w:hAnsiTheme="minorHAnsi" w:cstheme="minorBidi"/>
                <w:b/>
                <w:bCs/>
                <w:sz w:val="22"/>
              </w:rPr>
              <w:t>TOTAL</w:t>
            </w:r>
          </w:p>
        </w:tc>
        <w:tc>
          <w:tcPr>
            <w:tcW w:w="1622" w:type="dxa"/>
          </w:tcPr>
          <w:p w:rsidR="00C22C5A" w:rsidRPr="005D7977" w:rsidRDefault="00C22C5A" w:rsidP="000E1FE3">
            <w:pPr>
              <w:spacing w:line="276" w:lineRule="auto"/>
              <w:jc w:val="center"/>
              <w:rPr>
                <w:rFonts w:asciiTheme="minorHAnsi" w:eastAsiaTheme="minorHAnsi" w:hAnsiTheme="minorHAnsi" w:cstheme="minorBidi"/>
                <w:b/>
                <w:sz w:val="22"/>
              </w:rPr>
            </w:pPr>
            <w:r w:rsidRPr="005D7977">
              <w:rPr>
                <w:rFonts w:asciiTheme="minorHAnsi" w:eastAsiaTheme="minorHAnsi" w:hAnsiTheme="minorHAnsi" w:cstheme="minorBidi"/>
                <w:b/>
                <w:sz w:val="22"/>
              </w:rPr>
              <w:t>100</w:t>
            </w:r>
          </w:p>
        </w:tc>
        <w:tc>
          <w:tcPr>
            <w:tcW w:w="1438" w:type="dxa"/>
          </w:tcPr>
          <w:p w:rsidR="00C22C5A" w:rsidRPr="005D7977" w:rsidRDefault="00C22C5A" w:rsidP="000E1FE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</w:rPr>
            </w:pPr>
          </w:p>
        </w:tc>
      </w:tr>
    </w:tbl>
    <w:p w:rsidR="00C22C5A" w:rsidRPr="00FF5ADA" w:rsidRDefault="00C22C5A" w:rsidP="00C22C5A">
      <w:pPr>
        <w:rPr>
          <w:rFonts w:asciiTheme="minorHAnsi" w:hAnsiTheme="minorHAnsi"/>
          <w:b/>
          <w:sz w:val="32"/>
          <w:szCs w:val="32"/>
        </w:rPr>
      </w:pPr>
    </w:p>
    <w:p w:rsidR="00CF0135" w:rsidRDefault="00FE7848"/>
    <w:sectPr w:rsidR="00CF0135" w:rsidSect="00CB3D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848" w:rsidRDefault="00FE7848" w:rsidP="00C22C5A">
      <w:pPr>
        <w:spacing w:after="0"/>
      </w:pPr>
      <w:r>
        <w:separator/>
      </w:r>
    </w:p>
  </w:endnote>
  <w:endnote w:type="continuationSeparator" w:id="0">
    <w:p w:rsidR="00FE7848" w:rsidRDefault="00FE7848" w:rsidP="00C22C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C5A" w:rsidRDefault="00C22C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AFC" w:rsidRDefault="00FE784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C5A" w:rsidRDefault="00C22C5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848" w:rsidRDefault="00FE7848" w:rsidP="00C22C5A">
      <w:pPr>
        <w:spacing w:after="0"/>
      </w:pPr>
      <w:r>
        <w:separator/>
      </w:r>
    </w:p>
  </w:footnote>
  <w:footnote w:type="continuationSeparator" w:id="0">
    <w:p w:rsidR="00FE7848" w:rsidRDefault="00FE7848" w:rsidP="00C22C5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C5A" w:rsidRDefault="00C22C5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AFC" w:rsidRDefault="00FE7848" w:rsidP="002A3A3D">
    <w:pPr>
      <w:pStyle w:val="Header"/>
    </w:pPr>
  </w:p>
  <w:p w:rsidR="00D65AFC" w:rsidRDefault="00FE7848" w:rsidP="002A3A3D">
    <w:pPr>
      <w:pStyle w:val="Header"/>
    </w:pPr>
    <w:bookmarkStart w:id="0" w:name="_GoBack"/>
  </w:p>
  <w:bookmarkEnd w:id="0"/>
  <w:p w:rsidR="00D65AFC" w:rsidRDefault="00FE7848" w:rsidP="002A3A3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2C5A" w:rsidRDefault="00C22C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8547BB"/>
    <w:multiLevelType w:val="hybridMultilevel"/>
    <w:tmpl w:val="124C2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52986"/>
    <w:multiLevelType w:val="multilevel"/>
    <w:tmpl w:val="87D803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68746B3"/>
    <w:multiLevelType w:val="hybridMultilevel"/>
    <w:tmpl w:val="052E3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4E646A"/>
    <w:multiLevelType w:val="hybridMultilevel"/>
    <w:tmpl w:val="E32E0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A22947"/>
    <w:multiLevelType w:val="multilevel"/>
    <w:tmpl w:val="87D803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5A"/>
    <w:rsid w:val="000F5A08"/>
    <w:rsid w:val="00B36FB9"/>
    <w:rsid w:val="00C22C5A"/>
    <w:rsid w:val="00FE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44283E98-D038-4F80-BA2D-855EDE5B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C5A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C5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2C5A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22C5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2C5A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C22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212</Words>
  <Characters>1213</Characters>
  <Application/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