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394.28571428571433" w:lineRule="auto"/>
        <w:contextualSpacing w:val="0"/>
        <w:rPr>
          <w:b w:val="1"/>
          <w:color w:val="2d3b45"/>
          <w:sz w:val="21"/>
          <w:szCs w:val="21"/>
        </w:rPr>
      </w:pPr>
      <w:r w:rsidDel="00000000" w:rsidR="00000000" w:rsidRPr="00000000">
        <w:rPr>
          <w:b w:val="1"/>
          <w:color w:val="0078bd"/>
          <w:sz w:val="21"/>
          <w:szCs w:val="21"/>
          <w:rtl w:val="0"/>
        </w:rPr>
        <w:t xml:space="preserve">This is a graded discussion: </w:t>
      </w:r>
      <w:r w:rsidDel="00000000" w:rsidR="00000000" w:rsidRPr="00000000">
        <w:rPr>
          <w:b w:val="1"/>
          <w:color w:val="2d3b45"/>
          <w:sz w:val="21"/>
          <w:szCs w:val="21"/>
          <w:rtl w:val="0"/>
        </w:rPr>
        <w:t xml:space="preserve">4 points possible</w:t>
      </w:r>
    </w:p>
    <w:p w:rsidR="00000000" w:rsidDel="00000000" w:rsidP="00000000" w:rsidRDefault="00000000" w:rsidRPr="00000000">
      <w:pPr>
        <w:pBdr/>
        <w:spacing w:line="394.28571428571433" w:lineRule="auto"/>
        <w:ind w:left="320" w:firstLine="0"/>
        <w:contextualSpacing w:val="0"/>
        <w:jc w:val="right"/>
        <w:rPr>
          <w:b w:val="1"/>
          <w:color w:val="2d3b45"/>
          <w:sz w:val="21"/>
          <w:szCs w:val="21"/>
        </w:rPr>
      </w:pPr>
      <w:r w:rsidDel="00000000" w:rsidR="00000000" w:rsidRPr="00000000">
        <w:rPr>
          <w:b w:val="1"/>
          <w:color w:val="2d3b45"/>
          <w:sz w:val="21"/>
          <w:szCs w:val="21"/>
          <w:rtl w:val="0"/>
        </w:rPr>
        <w:t xml:space="preserve">due Jun 22</w:t>
      </w:r>
    </w:p>
    <w:p w:rsidR="00000000" w:rsidDel="00000000" w:rsidP="00000000" w:rsidRDefault="00000000" w:rsidRPr="00000000">
      <w:pPr>
        <w:pStyle w:val="Heading1"/>
        <w:keepNext w:val="0"/>
        <w:keepLines w:val="0"/>
        <w:pBdr/>
        <w:spacing w:after="0" w:before="0" w:line="240" w:lineRule="auto"/>
        <w:contextualSpacing w:val="0"/>
        <w:rPr>
          <w:color w:val="2d3b45"/>
          <w:sz w:val="45"/>
          <w:szCs w:val="45"/>
        </w:rPr>
      </w:pPr>
      <w:bookmarkStart w:colFirst="0" w:colLast="0" w:name="_bvz6mo7i7cni" w:id="0"/>
      <w:bookmarkEnd w:id="0"/>
      <w:r w:rsidDel="00000000" w:rsidR="00000000" w:rsidRPr="00000000">
        <w:rPr>
          <w:color w:val="2d3b45"/>
          <w:sz w:val="45"/>
          <w:szCs w:val="45"/>
          <w:rtl w:val="0"/>
        </w:rPr>
        <w:t xml:space="preserve">Week 3 - Discussion</w:t>
      </w:r>
    </w:p>
    <w:p w:rsidR="00000000" w:rsidDel="00000000" w:rsidP="00000000" w:rsidRDefault="00000000" w:rsidRPr="00000000">
      <w:pPr>
        <w:pBdr/>
        <w:contextualSpacing w:val="0"/>
        <w:rPr>
          <w:color w:val="2d3b45"/>
          <w:sz w:val="21"/>
          <w:szCs w:val="21"/>
        </w:rPr>
      </w:pPr>
      <w:r w:rsidDel="00000000" w:rsidR="00000000" w:rsidRPr="00000000">
        <w:rPr>
          <w:color w:val="ffffff"/>
          <w:sz w:val="21"/>
          <w:szCs w:val="21"/>
          <w:shd w:fill="621b4b" w:val="clear"/>
          <w:rtl w:val="0"/>
        </w:rPr>
        <w:t xml:space="preserve">23</w:t>
      </w:r>
      <w:r w:rsidDel="00000000" w:rsidR="00000000" w:rsidRPr="00000000">
        <w:rPr>
          <w:color w:val="2d3b45"/>
          <w:sz w:val="21"/>
          <w:szCs w:val="21"/>
          <w:rtl w:val="0"/>
        </w:rPr>
        <w:t xml:space="preserve">23 unread replies.</w:t>
      </w:r>
      <w:r w:rsidDel="00000000" w:rsidR="00000000" w:rsidRPr="00000000">
        <w:rPr>
          <w:color w:val="808080"/>
          <w:sz w:val="21"/>
          <w:szCs w:val="21"/>
          <w:shd w:fill="f5f5f5" w:val="clear"/>
          <w:rtl w:val="0"/>
        </w:rPr>
        <w:t xml:space="preserve">23</w:t>
      </w:r>
      <w:r w:rsidDel="00000000" w:rsidR="00000000" w:rsidRPr="00000000">
        <w:rPr>
          <w:color w:val="2d3b45"/>
          <w:sz w:val="21"/>
          <w:szCs w:val="21"/>
          <w:rtl w:val="0"/>
        </w:rPr>
        <w:t xml:space="preserve">23 replies.</w:t>
      </w:r>
    </w:p>
    <w:p w:rsidR="00000000" w:rsidDel="00000000" w:rsidP="00000000" w:rsidRDefault="00000000" w:rsidRPr="00000000">
      <w:pPr>
        <w:pBdr/>
        <w:spacing w:after="180" w:before="180" w:lineRule="auto"/>
        <w:contextualSpacing w:val="0"/>
        <w:rPr>
          <w:color w:val="2d3b45"/>
          <w:sz w:val="21"/>
          <w:szCs w:val="21"/>
        </w:rPr>
      </w:pPr>
      <w:r w:rsidDel="00000000" w:rsidR="00000000" w:rsidRPr="00000000">
        <w:rPr>
          <w:color w:val="2d3b45"/>
          <w:sz w:val="21"/>
          <w:szCs w:val="21"/>
          <w:rtl w:val="0"/>
        </w:rPr>
        <w:t xml:space="preserve">Your initial discussion thread is due on Day 3 (Thursday) and you have until Day 7 (Monday) to respond to your classmates. Your grade will reflect both the quality of your initial post and the depth of your responses. Refer to the Discussion Forum Grading Rubric under the Settings icon above for guidance on how your discussion will be evaluated.</w:t>
      </w:r>
    </w:p>
    <w:p w:rsidR="00000000" w:rsidDel="00000000" w:rsidP="00000000" w:rsidRDefault="00000000" w:rsidRPr="00000000">
      <w:pPr>
        <w:pBdr/>
        <w:spacing w:after="180" w:before="180" w:lineRule="auto"/>
        <w:contextualSpacing w:val="0"/>
        <w:rPr>
          <w:color w:val="2d3b45"/>
          <w:sz w:val="21"/>
          <w:szCs w:val="21"/>
        </w:rPr>
      </w:pPr>
      <w:r w:rsidDel="00000000" w:rsidR="00000000" w:rsidRPr="00000000">
        <w:rPr>
          <w:rtl w:val="0"/>
        </w:rPr>
      </w:r>
    </w:p>
    <w:tbl>
      <w:tblPr>
        <w:tblStyle w:val="Table1"/>
        <w:bidiVisual w:val="0"/>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000000000002"/>
        <w:tblGridChange w:id="0">
          <w:tblGrid>
            <w:gridCol w:w="9360.000000000002"/>
          </w:tblGrid>
        </w:tblGridChange>
      </w:tblGrid>
      <w:tr>
        <w:trPr>
          <w:trHeight w:val="500"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tcPr>
          <w:p w:rsidR="00000000" w:rsidDel="00000000" w:rsidP="00000000" w:rsidRDefault="00000000" w:rsidRPr="00000000">
            <w:pPr>
              <w:pBdr/>
              <w:ind w:left="-40" w:firstLine="0"/>
              <w:contextualSpacing w:val="0"/>
              <w:rPr>
                <w:b w:val="1"/>
                <w:color w:val="ffffff"/>
                <w:sz w:val="20"/>
                <w:szCs w:val="20"/>
              </w:rPr>
            </w:pPr>
            <w:r w:rsidDel="00000000" w:rsidR="00000000" w:rsidRPr="00000000">
              <w:rPr>
                <w:color w:val="2d3b45"/>
                <w:sz w:val="21"/>
                <w:szCs w:val="21"/>
                <w:rtl w:val="0"/>
              </w:rPr>
              <w:t xml:space="preserve"> </w:t>
            </w:r>
            <w:r w:rsidDel="00000000" w:rsidR="00000000" w:rsidRPr="00000000">
              <w:rPr>
                <w:color w:val="ffffff"/>
                <w:sz w:val="20"/>
                <w:szCs w:val="20"/>
                <w:rtl w:val="0"/>
              </w:rPr>
              <w:t xml:space="preserve"> </w:t>
            </w:r>
            <w:r w:rsidDel="00000000" w:rsidR="00000000" w:rsidRPr="00000000">
              <w:rPr>
                <w:b w:val="1"/>
                <w:color w:val="ffffff"/>
                <w:sz w:val="20"/>
                <w:szCs w:val="20"/>
                <w:rtl w:val="0"/>
              </w:rPr>
              <w:t xml:space="preserve">Parallel and Perpendicular</w:t>
            </w:r>
          </w:p>
        </w:tc>
      </w:tr>
    </w:tbl>
    <w:p w:rsidR="00000000" w:rsidDel="00000000" w:rsidP="00000000" w:rsidRDefault="00000000" w:rsidRPr="00000000">
      <w:pPr>
        <w:numPr>
          <w:ilvl w:val="0"/>
          <w:numId w:val="1"/>
        </w:numPr>
        <w:pBdr/>
        <w:spacing w:after="100" w:lineRule="auto"/>
        <w:ind w:left="1100" w:hanging="360"/>
        <w:contextualSpacing w:val="1"/>
        <w:rPr/>
      </w:pPr>
      <w:r w:rsidDel="00000000" w:rsidR="00000000" w:rsidRPr="00000000">
        <w:rPr>
          <w:color w:val="2d3b45"/>
          <w:sz w:val="21"/>
          <w:szCs w:val="21"/>
          <w:rtl w:val="0"/>
        </w:rPr>
        <w:t xml:space="preserve">Read the following instructions in order to complete this discussion, and review the </w:t>
      </w:r>
      <w:hyperlink r:id="rId5">
        <w:r w:rsidDel="00000000" w:rsidR="00000000" w:rsidRPr="00000000">
          <w:rPr>
            <w:color w:val="8c2e6d"/>
            <w:sz w:val="21"/>
            <w:szCs w:val="21"/>
            <w:u w:val="single"/>
            <w:rtl w:val="0"/>
          </w:rPr>
          <w:t xml:space="preserve">example</w:t>
        </w:r>
      </w:hyperlink>
      <w:r w:rsidDel="00000000" w:rsidR="00000000" w:rsidRPr="00000000">
        <w:drawing>
          <wp:inline distB="114300" distT="114300" distL="114300" distR="114300">
            <wp:extent cx="152400" cy="152400"/>
            <wp:effectExtent b="0" l="0" r="0" t="0"/>
            <wp:docPr descr="Preview the document" id="3" name="image6.png"/>
            <a:graphic>
              <a:graphicData uri="http://schemas.openxmlformats.org/drawingml/2006/picture">
                <pic:pic>
                  <pic:nvPicPr>
                    <pic:cNvPr descr="Preview the document" id="0" name="image6.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drawing>
          <wp:inline distB="114300" distT="114300" distL="114300" distR="114300">
            <wp:extent cx="95250" cy="95250"/>
            <wp:effectExtent b="0" l="0" r="0" t="0"/>
            <wp:docPr descr="View in a new window" id="2" name="image4.png"/>
            <a:graphic>
              <a:graphicData uri="http://schemas.openxmlformats.org/drawingml/2006/picture">
                <pic:pic>
                  <pic:nvPicPr>
                    <pic:cNvPr descr="View in a new window" id="0" name="image4.png"/>
                    <pic:cNvPicPr preferRelativeResize="0"/>
                  </pic:nvPicPr>
                  <pic:blipFill>
                    <a:blip r:embed="rId7"/>
                    <a:srcRect b="0" l="0" r="0" t="0"/>
                    <a:stretch>
                      <a:fillRect/>
                    </a:stretch>
                  </pic:blipFill>
                  <pic:spPr>
                    <a:xfrm>
                      <a:off x="0" y="0"/>
                      <a:ext cx="95250" cy="95250"/>
                    </a:xfrm>
                    <a:prstGeom prst="rect"/>
                    <a:ln/>
                  </pic:spPr>
                </pic:pic>
              </a:graphicData>
            </a:graphic>
          </wp:inline>
        </w:drawing>
      </w:r>
      <w:r w:rsidDel="00000000" w:rsidR="00000000" w:rsidRPr="00000000">
        <w:rPr>
          <w:color w:val="2d3b45"/>
          <w:sz w:val="21"/>
          <w:szCs w:val="21"/>
          <w:rtl w:val="0"/>
        </w:rPr>
        <w:t xml:space="preserve"> of how to complete the math required for this assignment:</w:t>
      </w:r>
    </w:p>
    <w:p w:rsidR="00000000" w:rsidDel="00000000" w:rsidP="00000000" w:rsidRDefault="00000000" w:rsidRPr="00000000">
      <w:pPr>
        <w:numPr>
          <w:ilvl w:val="0"/>
          <w:numId w:val="4"/>
        </w:numPr>
        <w:pBdr/>
        <w:spacing w:after="100" w:lineRule="auto"/>
        <w:ind w:left="1100" w:hanging="360"/>
        <w:contextualSpacing w:val="1"/>
        <w:rPr/>
      </w:pPr>
      <w:r w:rsidDel="00000000" w:rsidR="00000000" w:rsidRPr="00000000">
        <w:rPr>
          <w:color w:val="2d3b45"/>
          <w:sz w:val="21"/>
          <w:szCs w:val="21"/>
          <w:rtl w:val="0"/>
        </w:rPr>
        <w:t xml:space="preserve">Given an equation of a line, find equations for lines parallel or perpendicular to it going through specified points. Find the appropriate equations and points from the table below. Simplify your equations into slope-intercept form.</w:t>
      </w:r>
    </w:p>
    <w:p w:rsidR="00000000" w:rsidDel="00000000" w:rsidP="00000000" w:rsidRDefault="00000000" w:rsidRPr="00000000">
      <w:pPr>
        <w:numPr>
          <w:ilvl w:val="0"/>
          <w:numId w:val="4"/>
        </w:numPr>
        <w:pBdr/>
        <w:spacing w:after="100" w:lineRule="auto"/>
        <w:ind w:left="1100" w:hanging="360"/>
        <w:contextualSpacing w:val="1"/>
        <w:rPr/>
      </w:pPr>
      <w:r w:rsidDel="00000000" w:rsidR="00000000" w:rsidRPr="00000000">
        <w:rPr>
          <w:color w:val="2d3b45"/>
          <w:sz w:val="21"/>
          <w:szCs w:val="21"/>
          <w:rtl w:val="0"/>
        </w:rPr>
        <w:t xml:space="preserve">Use your assigned number to complete.</w:t>
      </w:r>
    </w:p>
    <w:p w:rsidR="00000000" w:rsidDel="00000000" w:rsidP="00000000" w:rsidRDefault="00000000" w:rsidRPr="00000000">
      <w:pPr>
        <w:pBdr/>
        <w:spacing w:after="180" w:before="180" w:lineRule="auto"/>
        <w:contextualSpacing w:val="0"/>
        <w:rPr>
          <w:color w:val="2d3b45"/>
          <w:sz w:val="21"/>
          <w:szCs w:val="21"/>
        </w:rPr>
      </w:pPr>
      <w:r w:rsidDel="00000000" w:rsidR="00000000" w:rsidRPr="00000000">
        <w:rPr>
          <w:color w:val="2d3b45"/>
          <w:sz w:val="21"/>
          <w:szCs w:val="21"/>
          <w:rtl w:val="0"/>
        </w:rPr>
        <w:t xml:space="preserve"> </w:t>
      </w:r>
    </w:p>
    <w:tbl>
      <w:tblPr>
        <w:tblStyle w:val="Table2"/>
        <w:bidiVisual w:val="0"/>
        <w:tblW w:w="870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015"/>
        <w:gridCol w:w="3200"/>
        <w:gridCol w:w="3485"/>
        <w:tblGridChange w:id="0">
          <w:tblGrid>
            <w:gridCol w:w="2015"/>
            <w:gridCol w:w="3200"/>
            <w:gridCol w:w="3485"/>
          </w:tblGrid>
        </w:tblGridChange>
      </w:tblGrid>
      <w:tr>
        <w:trPr>
          <w:trHeight w:val="1340" w:hRule="atLeast"/>
        </w:trPr>
        <w:tc>
          <w:tcPr>
            <w:vMerge w:val="restart"/>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b w:val="1"/>
                <w:color w:val="2d3b45"/>
                <w:sz w:val="21"/>
                <w:szCs w:val="21"/>
                <w:rtl w:val="0"/>
              </w:rPr>
              <w:t xml:space="preserve">If your assigned number is:</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b w:val="1"/>
                <w:color w:val="2d3b45"/>
                <w:sz w:val="21"/>
                <w:szCs w:val="21"/>
                <w:rtl w:val="0"/>
              </w:rPr>
              <w:t xml:space="preserve">Write the equation of a line parallel to the given line and passing through the given point.</w:t>
            </w:r>
            <w:r w:rsidDel="00000000" w:rsidR="00000000" w:rsidRPr="00000000">
              <w:rPr>
                <w:rtl w:val="0"/>
              </w:rPr>
            </w:r>
          </w:p>
        </w:tc>
        <w:tc>
          <w:tcPr>
            <w:vMerge w:val="restart"/>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b w:val="1"/>
                <w:color w:val="2d3b45"/>
                <w:sz w:val="21"/>
                <w:szCs w:val="21"/>
                <w:rtl w:val="0"/>
              </w:rPr>
              <w:t xml:space="preserve">Write the equation of a line perpendicular to the given line and passing through the given point.</w:t>
            </w:r>
            <w:r w:rsidDel="00000000" w:rsidR="00000000" w:rsidRPr="00000000">
              <w:rPr>
                <w:rtl w:val="0"/>
              </w:rPr>
            </w:r>
          </w:p>
        </w:tc>
      </w:tr>
      <w:tr>
        <w:tc>
          <w:tcPr>
            <w:vMerge w:val="continue"/>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c>
          <w:tcPr>
            <w:vMerge w:val="continue"/>
            <w:tcBorders>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r>
      <w:tr>
        <w:tc>
          <w:tcPr>
            <w:vMerge w:val="continue"/>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c>
          <w:tcPr>
            <w:vMerge w:val="continue"/>
            <w:tcBorders>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rtl w:val="0"/>
              </w:rPr>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(-2,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(-2,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4; (1,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4; (1,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2; (8,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2; (8,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+ 3; (-2, -2)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+ 3; (-2, -2)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5</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 4; (-6,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 4; (-6,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6</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+ 1; (4, 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+ 1; (4, 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7</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(4, 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(4, 0)</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8</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+ 3; (1,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+ 3; (1,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9</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-4x – 5; (0,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-4x – 5; (0,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10</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(9,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(9,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11</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1; (2, -2)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1; (2, -2)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12</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6; (-1, 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6; (-1, 5)</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13</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+ 4; (-7,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+ 4; (-7,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14</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(3,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(3,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15</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+ 3; (-1,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+ 3; (-1,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16</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-4x – 5; (-1, 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-4x – 5; (-1, 0)</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17</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18</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1; (-2, 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1; (-2, 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19</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6; (-3,2)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6; (-3,2)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20</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+ 4; (1, -7)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+ 4; (1, -7)</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21</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(4,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(4,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22</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4; (2,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4; (2,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23</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2; (-8,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2; (-8,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24</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+ 3; (2, 2)</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+ 3; (2, 2)</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25</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 4; (3,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 4; (3, 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26</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+ 1; (-2,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+ 1; (-2,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27</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+ 1; (-4,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¼ x + 1; (-4,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28</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5x - 1; (5,-8)</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5x - 1; (5,-8)</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29</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+ 7; (-7,1)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+ 7; (-7,1)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30</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(-6, -7)</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(-6, -7)</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31</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+ 5; (3,0)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+ 5; (3,0)</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32</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x+ 3; (6, -4)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-⅓ x+ 3; (6, -4)</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33</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34</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(-3,-3)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(-3,-3)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35</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 (4,4)</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 (4,4)</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36</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+ 7; (-7,-1)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+ 7; (-7,-1)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37</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-5x - 1; (5,9)</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-5x - 1; (5,9)</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38</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(12, 5)</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-¾ x – 1; (12, 5)</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39</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(-6,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40</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(0,0)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(0,0)</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41</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(3, 3)</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-⅔ x + 2; (3, 3)</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42</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+ 3; (-2,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2x +3; (-2,-1)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43</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+ 1; (6,1)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-3x + 1; (6,1)</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44</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- 5; (-2,10)</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x - 5; (-2,10)</w:t>
            </w:r>
          </w:p>
        </w:tc>
      </w:tr>
      <w:tr>
        <w:trPr>
          <w:trHeight w:val="520" w:hRule="atLeast"/>
        </w:trPr>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45</w:t>
            </w:r>
          </w:p>
        </w:tc>
        <w:tc>
          <w:tcPr>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(3, 1)</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tcPr>
          <w:p w:rsidR="00000000" w:rsidDel="00000000" w:rsidP="00000000" w:rsidRDefault="00000000" w:rsidRPr="00000000">
            <w:pPr>
              <w:pBdr/>
              <w:contextualSpacing w:val="0"/>
              <w:rPr>
                <w:color w:val="2d3b45"/>
                <w:sz w:val="21"/>
                <w:szCs w:val="21"/>
              </w:rPr>
            </w:pPr>
            <w:r w:rsidDel="00000000" w:rsidR="00000000" w:rsidRPr="00000000">
              <w:rPr>
                <w:color w:val="2d3b45"/>
                <w:sz w:val="21"/>
                <w:szCs w:val="21"/>
                <w:rtl w:val="0"/>
              </w:rPr>
              <w:t xml:space="preserve">y = ½ x - 3; (3, 1)</w:t>
            </w:r>
          </w:p>
        </w:tc>
      </w:tr>
    </w:tbl>
    <w:p w:rsidR="00000000" w:rsidDel="00000000" w:rsidP="00000000" w:rsidRDefault="00000000" w:rsidRPr="00000000">
      <w:pPr>
        <w:pBdr/>
        <w:spacing w:after="180" w:before="180" w:lineRule="auto"/>
        <w:contextualSpacing w:val="0"/>
        <w:rPr>
          <w:color w:val="2d3b45"/>
          <w:sz w:val="21"/>
          <w:szCs w:val="21"/>
        </w:rPr>
      </w:pPr>
      <w:r w:rsidDel="00000000" w:rsidR="00000000" w:rsidRPr="00000000">
        <w:rPr>
          <w:color w:val="2d3b45"/>
          <w:sz w:val="21"/>
          <w:szCs w:val="21"/>
          <w:rtl w:val="0"/>
        </w:rPr>
        <w:t xml:space="preserve"> </w:t>
      </w:r>
    </w:p>
    <w:p w:rsidR="00000000" w:rsidDel="00000000" w:rsidP="00000000" w:rsidRDefault="00000000" w:rsidRPr="00000000">
      <w:pPr>
        <w:numPr>
          <w:ilvl w:val="0"/>
          <w:numId w:val="2"/>
        </w:numPr>
        <w:pBdr/>
        <w:spacing w:after="100" w:lineRule="auto"/>
        <w:ind w:left="1100" w:hanging="360"/>
        <w:contextualSpacing w:val="1"/>
        <w:rPr/>
      </w:pPr>
      <w:r w:rsidDel="00000000" w:rsidR="00000000" w:rsidRPr="00000000">
        <w:rPr>
          <w:color w:val="2d3b45"/>
          <w:sz w:val="21"/>
          <w:szCs w:val="21"/>
          <w:rtl w:val="0"/>
        </w:rPr>
        <w:t xml:space="preserve">Discuss the steps necessary to carry out each activity. Describe briefly what each line looks like in relation to the original given line.</w:t>
      </w:r>
    </w:p>
    <w:p w:rsidR="00000000" w:rsidDel="00000000" w:rsidP="00000000" w:rsidRDefault="00000000" w:rsidRPr="00000000">
      <w:pPr>
        <w:numPr>
          <w:ilvl w:val="0"/>
          <w:numId w:val="2"/>
        </w:numPr>
        <w:pBdr/>
        <w:spacing w:after="100" w:lineRule="auto"/>
        <w:ind w:left="1100" w:hanging="360"/>
        <w:contextualSpacing w:val="1"/>
        <w:rPr/>
      </w:pPr>
      <w:r w:rsidDel="00000000" w:rsidR="00000000" w:rsidRPr="00000000">
        <w:rPr>
          <w:color w:val="2d3b45"/>
          <w:sz w:val="21"/>
          <w:szCs w:val="21"/>
          <w:rtl w:val="0"/>
        </w:rPr>
        <w:t xml:space="preserve">Answer these two questions briefly in your own words: </w:t>
      </w:r>
    </w:p>
    <w:p w:rsidR="00000000" w:rsidDel="00000000" w:rsidP="00000000" w:rsidRDefault="00000000" w:rsidRPr="00000000">
      <w:pPr>
        <w:numPr>
          <w:ilvl w:val="1"/>
          <w:numId w:val="2"/>
        </w:numPr>
        <w:pBdr/>
        <w:spacing w:after="100" w:lineRule="auto"/>
        <w:ind w:left="2200" w:hanging="360"/>
        <w:contextualSpacing w:val="1"/>
        <w:rPr/>
      </w:pPr>
      <w:r w:rsidDel="00000000" w:rsidR="00000000" w:rsidRPr="00000000">
        <w:rPr>
          <w:color w:val="2d3b45"/>
          <w:sz w:val="21"/>
          <w:szCs w:val="21"/>
          <w:rtl w:val="0"/>
        </w:rPr>
        <w:t xml:space="preserve">What does it mean for one line to be parallel to another?</w:t>
      </w:r>
    </w:p>
    <w:p w:rsidR="00000000" w:rsidDel="00000000" w:rsidP="00000000" w:rsidRDefault="00000000" w:rsidRPr="00000000">
      <w:pPr>
        <w:numPr>
          <w:ilvl w:val="1"/>
          <w:numId w:val="2"/>
        </w:numPr>
        <w:pBdr/>
        <w:spacing w:after="100" w:lineRule="auto"/>
        <w:ind w:left="2200" w:hanging="360"/>
        <w:contextualSpacing w:val="1"/>
        <w:rPr/>
      </w:pPr>
      <w:r w:rsidDel="00000000" w:rsidR="00000000" w:rsidRPr="00000000">
        <w:rPr>
          <w:color w:val="2d3b45"/>
          <w:sz w:val="21"/>
          <w:szCs w:val="21"/>
          <w:rtl w:val="0"/>
        </w:rPr>
        <w:t xml:space="preserve">What does it mean for one line to be perpendicular to another?</w:t>
      </w:r>
    </w:p>
    <w:p w:rsidR="00000000" w:rsidDel="00000000" w:rsidP="00000000" w:rsidRDefault="00000000" w:rsidRPr="00000000">
      <w:pPr>
        <w:numPr>
          <w:ilvl w:val="0"/>
          <w:numId w:val="5"/>
        </w:numPr>
        <w:pBdr/>
        <w:spacing w:after="100" w:lineRule="auto"/>
        <w:ind w:left="1100" w:hanging="360"/>
        <w:contextualSpacing w:val="1"/>
        <w:rPr/>
      </w:pPr>
      <w:r w:rsidDel="00000000" w:rsidR="00000000" w:rsidRPr="00000000">
        <w:rPr>
          <w:color w:val="2d3b45"/>
          <w:sz w:val="21"/>
          <w:szCs w:val="21"/>
          <w:rtl w:val="0"/>
        </w:rPr>
        <w:t xml:space="preserve">Incorporate the following five math vocabulary words into your discussion. Use </w:t>
      </w:r>
      <w:r w:rsidDel="00000000" w:rsidR="00000000" w:rsidRPr="00000000">
        <w:rPr>
          <w:b w:val="1"/>
          <w:color w:val="2d3b45"/>
          <w:sz w:val="21"/>
          <w:szCs w:val="21"/>
          <w:rtl w:val="0"/>
        </w:rPr>
        <w:t xml:space="preserve">bold</w:t>
      </w:r>
      <w:r w:rsidDel="00000000" w:rsidR="00000000" w:rsidRPr="00000000">
        <w:rPr>
          <w:color w:val="2d3b45"/>
          <w:sz w:val="21"/>
          <w:szCs w:val="21"/>
          <w:rtl w:val="0"/>
        </w:rPr>
        <w:t xml:space="preserve"> font to emphasize the words in your writing (</w:t>
      </w:r>
      <w:r w:rsidDel="00000000" w:rsidR="00000000" w:rsidRPr="00000000">
        <w:rPr>
          <w:b w:val="1"/>
          <w:color w:val="2d3b45"/>
          <w:sz w:val="21"/>
          <w:szCs w:val="21"/>
          <w:rtl w:val="0"/>
        </w:rPr>
        <w:t xml:space="preserve">Do not write definitions for the words; use them appropriately in sentences describing your math work</w:t>
      </w:r>
      <w:r w:rsidDel="00000000" w:rsidR="00000000" w:rsidRPr="00000000">
        <w:rPr>
          <w:color w:val="2d3b45"/>
          <w:sz w:val="21"/>
          <w:szCs w:val="21"/>
          <w:rtl w:val="0"/>
        </w:rPr>
        <w:t xml:space="preserve">.):</w:t>
      </w:r>
    </w:p>
    <w:p w:rsidR="00000000" w:rsidDel="00000000" w:rsidP="00000000" w:rsidRDefault="00000000" w:rsidRPr="00000000">
      <w:pPr>
        <w:numPr>
          <w:ilvl w:val="0"/>
          <w:numId w:val="3"/>
        </w:numPr>
        <w:pBdr/>
        <w:spacing w:after="100" w:lineRule="auto"/>
        <w:ind w:left="1100" w:hanging="360"/>
        <w:contextualSpacing w:val="1"/>
        <w:rPr/>
      </w:pPr>
      <w:r w:rsidDel="00000000" w:rsidR="00000000" w:rsidRPr="00000000">
        <w:rPr>
          <w:color w:val="2d3b45"/>
          <w:sz w:val="21"/>
          <w:szCs w:val="21"/>
          <w:rtl w:val="0"/>
        </w:rPr>
        <w:t xml:space="preserve">Origin </w:t>
      </w:r>
    </w:p>
    <w:p w:rsidR="00000000" w:rsidDel="00000000" w:rsidP="00000000" w:rsidRDefault="00000000" w:rsidRPr="00000000">
      <w:pPr>
        <w:numPr>
          <w:ilvl w:val="0"/>
          <w:numId w:val="3"/>
        </w:numPr>
        <w:pBdr/>
        <w:spacing w:after="100" w:lineRule="auto"/>
        <w:ind w:left="1100" w:hanging="360"/>
        <w:contextualSpacing w:val="1"/>
        <w:rPr/>
      </w:pPr>
      <w:r w:rsidDel="00000000" w:rsidR="00000000" w:rsidRPr="00000000">
        <w:rPr>
          <w:color w:val="2d3b45"/>
          <w:sz w:val="21"/>
          <w:szCs w:val="21"/>
          <w:rtl w:val="0"/>
        </w:rPr>
        <w:t xml:space="preserve">Ordered pair </w:t>
      </w:r>
    </w:p>
    <w:p w:rsidR="00000000" w:rsidDel="00000000" w:rsidP="00000000" w:rsidRDefault="00000000" w:rsidRPr="00000000">
      <w:pPr>
        <w:numPr>
          <w:ilvl w:val="0"/>
          <w:numId w:val="3"/>
        </w:numPr>
        <w:pBdr/>
        <w:spacing w:after="100" w:lineRule="auto"/>
        <w:ind w:left="1100" w:hanging="360"/>
        <w:contextualSpacing w:val="1"/>
        <w:rPr/>
      </w:pPr>
      <w:r w:rsidDel="00000000" w:rsidR="00000000" w:rsidRPr="00000000">
        <w:rPr>
          <w:color w:val="2d3b45"/>
          <w:sz w:val="21"/>
          <w:szCs w:val="21"/>
          <w:rtl w:val="0"/>
        </w:rPr>
        <w:t xml:space="preserve">X- or y-intercept  </w:t>
      </w:r>
    </w:p>
    <w:p w:rsidR="00000000" w:rsidDel="00000000" w:rsidP="00000000" w:rsidRDefault="00000000" w:rsidRPr="00000000">
      <w:pPr>
        <w:numPr>
          <w:ilvl w:val="0"/>
          <w:numId w:val="3"/>
        </w:numPr>
        <w:pBdr/>
        <w:spacing w:after="100" w:lineRule="auto"/>
        <w:ind w:left="1100" w:hanging="360"/>
        <w:contextualSpacing w:val="1"/>
        <w:rPr/>
      </w:pPr>
      <w:r w:rsidDel="00000000" w:rsidR="00000000" w:rsidRPr="00000000">
        <w:rPr>
          <w:color w:val="2d3b45"/>
          <w:sz w:val="21"/>
          <w:szCs w:val="21"/>
          <w:rtl w:val="0"/>
        </w:rPr>
        <w:t xml:space="preserve">Slope   </w:t>
      </w:r>
    </w:p>
    <w:p w:rsidR="00000000" w:rsidDel="00000000" w:rsidP="00000000" w:rsidRDefault="00000000" w:rsidRPr="00000000">
      <w:pPr>
        <w:numPr>
          <w:ilvl w:val="0"/>
          <w:numId w:val="3"/>
        </w:numPr>
        <w:pBdr/>
        <w:spacing w:after="100" w:lineRule="auto"/>
        <w:ind w:left="1100" w:hanging="360"/>
        <w:contextualSpacing w:val="1"/>
        <w:rPr/>
      </w:pPr>
      <w:r w:rsidDel="00000000" w:rsidR="00000000" w:rsidRPr="00000000">
        <w:rPr>
          <w:color w:val="2d3b45"/>
          <w:sz w:val="21"/>
          <w:szCs w:val="21"/>
          <w:rtl w:val="0"/>
        </w:rPr>
        <w:t xml:space="preserve">Reciprocal</w:t>
      </w:r>
    </w:p>
    <w:p w:rsidR="00000000" w:rsidDel="00000000" w:rsidP="00000000" w:rsidRDefault="00000000" w:rsidRPr="00000000">
      <w:pPr>
        <w:pBdr/>
        <w:spacing w:after="180" w:before="180" w:lineRule="auto"/>
        <w:contextualSpacing w:val="0"/>
        <w:rPr>
          <w:color w:val="2d3b45"/>
          <w:sz w:val="21"/>
          <w:szCs w:val="21"/>
        </w:rPr>
      </w:pPr>
      <w:r w:rsidDel="00000000" w:rsidR="00000000" w:rsidRPr="00000000">
        <w:rPr>
          <w:color w:val="2d3b45"/>
          <w:sz w:val="21"/>
          <w:szCs w:val="21"/>
          <w:rtl w:val="0"/>
        </w:rPr>
        <w:t xml:space="preserve">Your initial post should be 150-250 words in length. Respond to at least two of your classmates’ posts by Day 7 in at least a paragraph. Make sure you choose people who don’t have the same equations as you worked. Do you agree with how they used the vocabulary? Do their equations seem reasonable given what they started with?</w:t>
      </w:r>
    </w:p>
    <w:p w:rsidR="00000000" w:rsidDel="00000000" w:rsidP="00000000" w:rsidRDefault="00000000" w:rsidRPr="00000000">
      <w:pPr>
        <w:pBdr/>
        <w:contextualSpacing w:val="0"/>
        <w:rPr>
          <w:color w:val="2d3b45"/>
          <w:sz w:val="21"/>
          <w:szCs w:val="21"/>
        </w:rPr>
      </w:pPr>
      <w:r w:rsidDel="00000000" w:rsidR="00000000" w:rsidRPr="00000000">
        <w:pict>
          <v:rect style="width:0.0pt;height:1.5pt" o:hr="t" o:hrstd="t" o:hralign="center" fillcolor="#A0A0A0" stroked="f"/>
        </w:pict>
      </w:r>
      <w:r w:rsidDel="00000000" w:rsidR="00000000" w:rsidRPr="00000000">
        <w:rPr>
          <w:rtl w:val="0"/>
        </w:rPr>
      </w:r>
    </w:p>
    <w:tbl>
      <w:tblPr>
        <w:tblStyle w:val="Table3"/>
        <w:bidiVisual w:val="0"/>
        <w:tblW w:w="81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3390"/>
        <w:tblGridChange w:id="0">
          <w:tblGrid>
            <w:gridCol w:w="4725"/>
            <w:gridCol w:w="3390"/>
          </w:tblGrid>
        </w:tblGridChange>
      </w:tblGrid>
      <w:tr>
        <w:trPr>
          <w:trHeight w:val="1140" w:hRule="atLeast"/>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tcPr>
          <w:p w:rsidR="00000000" w:rsidDel="00000000" w:rsidP="00000000" w:rsidRDefault="00000000" w:rsidRPr="00000000">
            <w:pPr>
              <w:pBdr/>
              <w:ind w:left="80" w:firstLine="0"/>
              <w:contextualSpacing w:val="0"/>
              <w:rPr>
                <w:color w:val="2d3b45"/>
                <w:sz w:val="21"/>
                <w:szCs w:val="21"/>
              </w:rPr>
            </w:pPr>
            <w:r w:rsidDel="00000000" w:rsidR="00000000" w:rsidRPr="00000000">
              <w:rPr>
                <w:color w:val="2d3b45"/>
                <w:sz w:val="21"/>
                <w:szCs w:val="21"/>
                <w:rtl w:val="0"/>
              </w:rPr>
              <w:t xml:space="preserve">Stuck on a problem? Don't skip that assignment – click the button to chat with a live tutor. It is free and here to help you now.</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tcPr>
          <w:p w:rsidR="00000000" w:rsidDel="00000000" w:rsidP="00000000" w:rsidRDefault="00000000" w:rsidRPr="00000000">
            <w:pPr>
              <w:pBdr/>
              <w:ind w:left="80" w:firstLine="0"/>
              <w:contextualSpacing w:val="0"/>
              <w:rPr>
                <w:color w:val="2d3b45"/>
                <w:sz w:val="21"/>
                <w:szCs w:val="21"/>
              </w:rPr>
            </w:pPr>
            <w:r w:rsidDel="00000000" w:rsidR="00000000" w:rsidRPr="00000000">
              <w:drawing>
                <wp:inline distB="114300" distT="114300" distL="114300" distR="114300">
                  <wp:extent cx="2819400" cy="1041400"/>
                  <wp:effectExtent b="0" l="0" r="0" t="0"/>
                  <wp:docPr descr="tutoring_button-1.png" id="1" name="image2.png"/>
                  <a:graphic>
                    <a:graphicData uri="http://schemas.openxmlformats.org/drawingml/2006/picture">
                      <pic:pic>
                        <pic:nvPicPr>
                          <pic:cNvPr descr="tutoring_button-1.png" id="0" name="image2.png"/>
                          <pic:cNvPicPr preferRelativeResize="0"/>
                        </pic:nvPicPr>
                        <pic:blipFill>
                          <a:blip r:embed="rId8"/>
                          <a:srcRect b="0" l="0" r="0" t="0"/>
                          <a:stretch>
                            <a:fillRect/>
                          </a:stretch>
                        </pic:blipFill>
                        <pic:spPr>
                          <a:xfrm>
                            <a:off x="0" y="0"/>
                            <a:ext cx="2819400" cy="1041400"/>
                          </a:xfrm>
                          <a:prstGeom prst="rect"/>
                          <a:ln/>
                        </pic:spPr>
                      </pic:pic>
                    </a:graphicData>
                  </a:graphic>
                </wp:inline>
              </w:drawing>
            </w:r>
            <w:r w:rsidDel="00000000" w:rsidR="00000000" w:rsidRPr="00000000">
              <w:rPr>
                <w:rtl w:val="0"/>
              </w:rPr>
            </w:r>
          </w:p>
        </w:tc>
      </w:tr>
    </w:tbl>
    <w:p w:rsidR="00000000" w:rsidDel="00000000" w:rsidP="00000000" w:rsidRDefault="00000000" w:rsidRPr="00000000">
      <w:pPr>
        <w:pBdr/>
        <w:contextualSpacing w:val="0"/>
        <w:rPr>
          <w:color w:val="2d3b45"/>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pBdr/>
        <w:spacing w:before="180" w:lineRule="auto"/>
        <w:contextualSpacing w:val="0"/>
        <w:jc w:val="right"/>
        <w:rPr>
          <w:color w:val="8c2e6d"/>
          <w:sz w:val="21"/>
          <w:szCs w:val="21"/>
          <w:u w:val="single"/>
        </w:rPr>
      </w:pPr>
      <w:hyperlink r:id="rId9">
        <w:r w:rsidDel="00000000" w:rsidR="00000000" w:rsidRPr="00000000">
          <w:rPr>
            <w:color w:val="8c2e6d"/>
            <w:sz w:val="21"/>
            <w:szCs w:val="21"/>
            <w:u w:val="single"/>
            <w:rtl w:val="0"/>
          </w:rPr>
          <w:t xml:space="preserve">Go to top of page</w:t>
        </w:r>
      </w:hyperlink>
    </w:p>
    <w:p w:rsidR="00000000" w:rsidDel="00000000" w:rsidP="00000000" w:rsidRDefault="00000000" w:rsidRPr="00000000">
      <w:pPr>
        <w:pBdr/>
        <w:contextualSpacing w:val="0"/>
        <w:rPr>
          <w:color w:val="2d3b45"/>
          <w:sz w:val="21"/>
          <w:szCs w:val="21"/>
          <w:shd w:fill="f5f5f5" w:val="clear"/>
        </w:rPr>
      </w:pPr>
      <w:r w:rsidDel="00000000" w:rsidR="00000000" w:rsidRPr="00000000">
        <w:rPr>
          <w:color w:val="2d3b45"/>
          <w:sz w:val="21"/>
          <w:szCs w:val="21"/>
          <w:shd w:fill="f5f5f5" w:val="clear"/>
          <w:rtl w:val="0"/>
        </w:rPr>
        <w:t xml:space="preserve">Search entries or author</w:t>
      </w:r>
    </w:p>
    <w:p w:rsidR="00000000" w:rsidDel="00000000" w:rsidP="00000000" w:rsidRDefault="00000000" w:rsidRPr="00000000">
      <w:pPr>
        <w:pBdr/>
        <w:contextualSpacing w:val="0"/>
        <w:rPr>
          <w:color w:val="2d3b45"/>
          <w:sz w:val="21"/>
          <w:szCs w:val="21"/>
          <w:shd w:fill="f5f5f5" w:val="clea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2d3b45"/>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2d3b45"/>
        <w:sz w:val="21"/>
        <w:szCs w:val="21"/>
        <w:u w:val="none"/>
      </w:rPr>
    </w:lvl>
    <w:lvl w:ilvl="1">
      <w:start w:val="1"/>
      <w:numFmt w:val="bullet"/>
      <w:lvlText w:val="○"/>
      <w:lvlJc w:val="left"/>
      <w:pPr>
        <w:ind w:left="1440" w:firstLine="1080"/>
      </w:pPr>
      <w:rPr>
        <w:rFonts w:ascii="Arial" w:cs="Arial" w:eastAsia="Arial" w:hAnsi="Arial"/>
        <w:color w:val="2d3b45"/>
        <w:sz w:val="21"/>
        <w:szCs w:val="21"/>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2d3b45"/>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color w:val="2d3b45"/>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rFonts w:ascii="Arial" w:cs="Arial" w:eastAsia="Arial" w:hAnsi="Arial"/>
        <w:color w:val="2d3b45"/>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cPr>
      <w:shd w:fill="611d4a"/>
    </w:tc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hyperlink" TargetMode="External" Target="https://ashford.instructure.com/courses/3058/files/431680/download?wrap=1"/>
  <Relationship Id="rId6" Type="http://schemas.openxmlformats.org/officeDocument/2006/relationships/image" Target="media/image6.png"/>
  <Relationship Id="rId7" Type="http://schemas.openxmlformats.org/officeDocument/2006/relationships/image" Target="media/image4.png"/>
  <Relationship Id="rId8" Type="http://schemas.openxmlformats.org/officeDocument/2006/relationships/image" Target="media/image2.png"/>
  <Relationship Id="rId9" Type="http://schemas.openxmlformats.org/officeDocument/2006/relationships/hyperlink" TargetMode="External" Target="https://ashford.instructure.com/courses/3058/discussion_topics/73062#"/>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