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93F" w:rsidRDefault="00A33C5B" w:rsidP="00685C41">
      <w:pPr>
        <w:pStyle w:val="Heading1"/>
      </w:pPr>
      <w:r>
        <w:t>Case Brief Guidance</w:t>
      </w:r>
    </w:p>
    <w:p w:rsidR="00A33C5B" w:rsidRPr="005B4E21" w:rsidRDefault="00A33C5B" w:rsidP="00A33C5B">
      <w:r>
        <w:t>Single space and clearly l</w:t>
      </w:r>
      <w:r w:rsidR="005B4E21">
        <w:t>abel each section. A</w:t>
      </w:r>
      <w:r w:rsidR="00792BCF">
        <w:t xml:space="preserve"> </w:t>
      </w:r>
      <w:r w:rsidR="005B4E21">
        <w:t xml:space="preserve">case </w:t>
      </w:r>
      <w:r w:rsidR="00792BCF">
        <w:t>brief should never</w:t>
      </w:r>
      <w:r w:rsidR="005B4E21">
        <w:t xml:space="preserve"> exceed a page and a half</w:t>
      </w:r>
      <w:r w:rsidR="00685C41">
        <w:t xml:space="preserve"> (usually </w:t>
      </w:r>
      <w:r w:rsidR="00C14724">
        <w:t>one page</w:t>
      </w:r>
      <w:r w:rsidR="005B4E21">
        <w:t xml:space="preserve">). </w:t>
      </w:r>
      <w:r>
        <w:t xml:space="preserve">I may not ask for you to provide </w:t>
      </w:r>
      <w:r w:rsidR="00792BCF">
        <w:t xml:space="preserve">all </w:t>
      </w:r>
      <w:r>
        <w:t>six sections for a given case, so read the assignment instructions.</w:t>
      </w:r>
      <w:r w:rsidR="002E7B84">
        <w:t xml:space="preserve"> I have included an actual example below and note my comment</w:t>
      </w:r>
      <w:r w:rsidR="00792BCF">
        <w:t>s</w:t>
      </w:r>
      <w:r w:rsidR="002E7B84">
        <w:t xml:space="preserve"> abou</w:t>
      </w:r>
      <w:r w:rsidR="00792BCF">
        <w:t>t the facts, decision, and implications</w:t>
      </w:r>
      <w:r w:rsidR="002E7B84">
        <w:t>.</w:t>
      </w:r>
      <w:r w:rsidR="00C14724">
        <w:t xml:space="preserve"> </w:t>
      </w:r>
      <w:r w:rsidR="00C14724" w:rsidRPr="00BD4207">
        <w:rPr>
          <w:b/>
        </w:rPr>
        <w:t>You are to use only the information in the actual case (no outside help), thus no</w:t>
      </w:r>
      <w:r w:rsidR="00792BCF">
        <w:rPr>
          <w:b/>
        </w:rPr>
        <w:t xml:space="preserve"> citations are necessary.  Y</w:t>
      </w:r>
      <w:r w:rsidR="00C14724" w:rsidRPr="00BD4207">
        <w:rPr>
          <w:b/>
        </w:rPr>
        <w:t>ou should be sure to inc</w:t>
      </w:r>
      <w:r w:rsidR="00792BCF">
        <w:rPr>
          <w:b/>
        </w:rPr>
        <w:t>lude quotation marks if you utilize a direct sentence or phrase</w:t>
      </w:r>
      <w:r w:rsidR="00C14724" w:rsidRPr="00BD4207">
        <w:rPr>
          <w:b/>
        </w:rPr>
        <w:t>.</w:t>
      </w:r>
      <w:r w:rsidR="005B4E21">
        <w:rPr>
          <w:b/>
        </w:rPr>
        <w:t xml:space="preserve"> </w:t>
      </w:r>
      <w:r w:rsidR="005B4E21">
        <w:t xml:space="preserve">A rubric for scoring is provided </w:t>
      </w:r>
      <w:r w:rsidR="00171422">
        <w:t>in the link below where you accessed this document.</w:t>
      </w:r>
    </w:p>
    <w:p w:rsidR="00017557" w:rsidRPr="00017557" w:rsidRDefault="00017557" w:rsidP="00A33C5B">
      <w:pPr>
        <w:rPr>
          <w:b/>
          <w:u w:val="single"/>
        </w:rPr>
      </w:pPr>
      <w:r w:rsidRPr="00017557">
        <w:rPr>
          <w:b/>
          <w:u w:val="single"/>
        </w:rPr>
        <w:t>Sections</w:t>
      </w:r>
      <w:r w:rsidR="00792BCF">
        <w:rPr>
          <w:b/>
          <w:u w:val="single"/>
        </w:rPr>
        <w:t xml:space="preserve"> </w:t>
      </w:r>
      <w:r>
        <w:rPr>
          <w:b/>
          <w:u w:val="single"/>
        </w:rPr>
        <w:t>Usually</w:t>
      </w:r>
      <w:r w:rsidR="00792BCF">
        <w:rPr>
          <w:b/>
          <w:u w:val="single"/>
        </w:rPr>
        <w:t xml:space="preserve"> Needed and Clearly Label Each Section</w:t>
      </w:r>
      <w:r w:rsidRPr="00017557">
        <w:rPr>
          <w:b/>
          <w:u w:val="single"/>
        </w:rPr>
        <w:t>:</w:t>
      </w:r>
    </w:p>
    <w:p w:rsidR="00A33C5B" w:rsidRDefault="00A33C5B" w:rsidP="00A33C5B">
      <w:r>
        <w:t xml:space="preserve">1. Facts – In a paragraph </w:t>
      </w:r>
      <w:r w:rsidRPr="00792BCF">
        <w:rPr>
          <w:b/>
        </w:rPr>
        <w:t>not to exceed a half of a page</w:t>
      </w:r>
      <w:r w:rsidR="00792BCF">
        <w:t xml:space="preserve">, </w:t>
      </w:r>
      <w:r>
        <w:t>summarize the key events that led us to the pr</w:t>
      </w:r>
      <w:r w:rsidR="00792BCF">
        <w:t xml:space="preserve">esents courts review. This </w:t>
      </w:r>
      <w:r w:rsidR="00792BCF" w:rsidRPr="00792BCF">
        <w:rPr>
          <w:b/>
        </w:rPr>
        <w:t>must</w:t>
      </w:r>
      <w:r w:rsidR="00792BCF">
        <w:t xml:space="preserve"> include</w:t>
      </w:r>
      <w:r>
        <w:t xml:space="preserve"> include the results of the lower courts</w:t>
      </w:r>
      <w:r w:rsidR="00C14724">
        <w:t xml:space="preserve"> as well</w:t>
      </w:r>
      <w:r>
        <w:t>.</w:t>
      </w:r>
      <w:r w:rsidR="00792BCF">
        <w:t xml:space="preserve"> </w:t>
      </w:r>
    </w:p>
    <w:p w:rsidR="00A33C5B" w:rsidRDefault="002354BC" w:rsidP="00A33C5B">
      <w:r>
        <w:t>2. Issue – What</w:t>
      </w:r>
      <w:r w:rsidR="00A33C5B">
        <w:t xml:space="preserve"> key question</w:t>
      </w:r>
      <w:r>
        <w:t xml:space="preserve"> (maybe two) is the Supreme Court addressing?</w:t>
      </w:r>
      <w:r w:rsidR="00A33C5B">
        <w:t xml:space="preserve"> This is usually not whether the court of appeals got it right or wrong, but a legal issue that needs </w:t>
      </w:r>
      <w:r w:rsidR="00C14724">
        <w:t>further examination or clarification</w:t>
      </w:r>
      <w:r w:rsidR="00A33C5B">
        <w:t xml:space="preserve">. </w:t>
      </w:r>
      <w:r w:rsidR="00792BCF">
        <w:t>It is to be phrased as a question</w:t>
      </w:r>
      <w:r>
        <w:t>(s)</w:t>
      </w:r>
      <w:r w:rsidR="00792BCF">
        <w:t xml:space="preserve"> and usually can be directly quoted.</w:t>
      </w:r>
    </w:p>
    <w:p w:rsidR="00A33C5B" w:rsidRDefault="00A33C5B" w:rsidP="00A33C5B">
      <w:r>
        <w:t xml:space="preserve">3. Decision – What did the court decide </w:t>
      </w:r>
      <w:r w:rsidR="00426874">
        <w:t xml:space="preserve">with regards to the question </w:t>
      </w:r>
      <w:r w:rsidR="00426874" w:rsidRPr="00426874">
        <w:rPr>
          <w:b/>
        </w:rPr>
        <w:t>AND</w:t>
      </w:r>
      <w:r>
        <w:t xml:space="preserve"> what is the next course of action for the case or part</w:t>
      </w:r>
      <w:r w:rsidR="00426874">
        <w:t>ies as described in the opinion?</w:t>
      </w:r>
      <w:r>
        <w:t xml:space="preserve"> This should only two sentences max!</w:t>
      </w:r>
    </w:p>
    <w:p w:rsidR="00A33C5B" w:rsidRDefault="00A33C5B" w:rsidP="00A33C5B">
      <w:r>
        <w:t>4. Reasoning – Why did the court de</w:t>
      </w:r>
      <w:bookmarkStart w:id="0" w:name="_GoBack"/>
      <w:bookmarkEnd w:id="0"/>
      <w:r>
        <w:t>cide the way they did? This should include the legal reasons for their decision and is likely as long as the facts section depending on the case.</w:t>
      </w:r>
    </w:p>
    <w:p w:rsidR="00A33C5B" w:rsidRDefault="00A33C5B" w:rsidP="00A33C5B">
      <w:r>
        <w:t xml:space="preserve">5. Other opinions – </w:t>
      </w:r>
      <w:r w:rsidR="00792BCF">
        <w:t>Quickly i</w:t>
      </w:r>
      <w:r>
        <w:t xml:space="preserve">dentify what other opinions were written </w:t>
      </w:r>
      <w:r w:rsidR="00792BCF">
        <w:t xml:space="preserve">by Supreme Court Justices </w:t>
      </w:r>
      <w:r>
        <w:t>(concurring/dissenting) and by whom.</w:t>
      </w:r>
      <w:r w:rsidR="00792BCF">
        <w:t xml:space="preserve"> You do not have to discuss what they said unless I specifically ask for that in the instructions for that case.</w:t>
      </w:r>
    </w:p>
    <w:p w:rsidR="00A33C5B" w:rsidRDefault="00A33C5B" w:rsidP="00A33C5B">
      <w:r>
        <w:t>6. HRM</w:t>
      </w:r>
      <w:r w:rsidR="000A5D8B">
        <w:t>/Business</w:t>
      </w:r>
      <w:r>
        <w:t xml:space="preserve"> Implications – What will be the lasting impact of the courts decision on business and HRM practices? This section should probably be around 3 good solid sentences depending on the case.</w:t>
      </w:r>
    </w:p>
    <w:p w:rsidR="00017557" w:rsidRPr="00017557" w:rsidRDefault="00017557" w:rsidP="002E7B84">
      <w:pPr>
        <w:rPr>
          <w:b/>
          <w:u w:val="single"/>
        </w:rPr>
      </w:pPr>
      <w:r w:rsidRPr="00017557">
        <w:rPr>
          <w:b/>
          <w:u w:val="single"/>
        </w:rPr>
        <w:t>Example:</w:t>
      </w:r>
    </w:p>
    <w:p w:rsidR="002E7B84" w:rsidRDefault="00426874" w:rsidP="002E7B84">
      <w:pPr>
        <w:rPr>
          <w:b/>
        </w:rPr>
      </w:pPr>
      <w:r>
        <w:rPr>
          <w:b/>
        </w:rPr>
        <w:t xml:space="preserve">1. </w:t>
      </w:r>
      <w:r w:rsidR="002E7B84">
        <w:rPr>
          <w:b/>
        </w:rPr>
        <w:t>Facts of the Case</w:t>
      </w:r>
    </w:p>
    <w:p w:rsidR="002E7B84" w:rsidRDefault="002E7B84" w:rsidP="002E7B84">
      <w:pPr>
        <w:rPr>
          <w:rFonts w:eastAsia="Times New Roman" w:cs="Times New Roman"/>
        </w:rPr>
      </w:pPr>
      <w:r>
        <w:t xml:space="preserve">The petitioner Barbara </w:t>
      </w:r>
      <w:proofErr w:type="spellStart"/>
      <w:r>
        <w:t>Grutter</w:t>
      </w:r>
      <w:proofErr w:type="spellEnd"/>
      <w:r>
        <w:t xml:space="preserve"> applied to the University of Michigan Law School in 1996 with a 3.8 GPA and a 161 LSAT score. </w:t>
      </w:r>
      <w:proofErr w:type="spellStart"/>
      <w:r>
        <w:t>Grutter</w:t>
      </w:r>
      <w:proofErr w:type="spellEnd"/>
      <w:r>
        <w:t xml:space="preserve"> was initially placed on a waitlist but was ultimately rejected by the Law School. </w:t>
      </w:r>
      <w:proofErr w:type="spellStart"/>
      <w:r>
        <w:t>Grutter</w:t>
      </w:r>
      <w:proofErr w:type="spellEnd"/>
      <w:r>
        <w:t xml:space="preserve"> filed suit in the United States District Court of the Eastern District of Michigan against the Regents of the university, the Dean of the Law School, the President of the university, and the Director of Admissions at the Law School. </w:t>
      </w:r>
      <w:proofErr w:type="spellStart"/>
      <w:r>
        <w:t>Grutter</w:t>
      </w:r>
      <w:proofErr w:type="spellEnd"/>
      <w:r>
        <w:t>, a white female, claimed that they had discriminated against her on the basis of race which, violated the Fourteenth Amendment, Title VI of the Civil Rights Act, 78 Stat. 252,</w:t>
      </w:r>
      <w:r w:rsidRPr="00FD6726">
        <w:rPr>
          <w:rFonts w:eastAsia="Times New Roman" w:cs="Times New Roman"/>
        </w:rPr>
        <w:t xml:space="preserve"> 42 U.S.C. § 2000d</w:t>
      </w:r>
      <w:r>
        <w:rPr>
          <w:rFonts w:eastAsia="Times New Roman" w:cs="Times New Roman"/>
        </w:rPr>
        <w:t xml:space="preserve">; and Rev. Stat. §1977, as amended, </w:t>
      </w:r>
      <w:r w:rsidRPr="00FD6726">
        <w:rPr>
          <w:rFonts w:eastAsia="Times New Roman" w:cs="Times New Roman"/>
        </w:rPr>
        <w:t>42 U.S.C. § 1981</w:t>
      </w:r>
      <w:r>
        <w:rPr>
          <w:rFonts w:eastAsia="Times New Roman" w:cs="Times New Roman"/>
        </w:rPr>
        <w:t xml:space="preserve">. </w:t>
      </w:r>
      <w:proofErr w:type="spellStart"/>
      <w:r>
        <w:rPr>
          <w:rFonts w:eastAsia="Times New Roman" w:cs="Times New Roman"/>
        </w:rPr>
        <w:t>Grutter</w:t>
      </w:r>
      <w:proofErr w:type="spellEnd"/>
      <w:r>
        <w:rPr>
          <w:rFonts w:eastAsia="Times New Roman" w:cs="Times New Roman"/>
        </w:rPr>
        <w:t xml:space="preserve"> alleged that the University of Michigan used race as a predominant factor to grant admission to certain minority groups and that the respondents had “no compelling interest to justify their use of race in the admissions process.  </w:t>
      </w:r>
      <w:proofErr w:type="spellStart"/>
      <w:r>
        <w:rPr>
          <w:rFonts w:eastAsia="Times New Roman" w:cs="Times New Roman"/>
        </w:rPr>
        <w:t>Grutter</w:t>
      </w:r>
      <w:proofErr w:type="spellEnd"/>
      <w:r>
        <w:rPr>
          <w:rFonts w:eastAsia="Times New Roman" w:cs="Times New Roman"/>
        </w:rPr>
        <w:t xml:space="preserve"> sued for compensatory and punitive damages, an offer of admission to the </w:t>
      </w:r>
      <w:r>
        <w:rPr>
          <w:rFonts w:eastAsia="Times New Roman" w:cs="Times New Roman"/>
        </w:rPr>
        <w:lastRenderedPageBreak/>
        <w:t xml:space="preserve">Law School, and an injunction that would prohibit the Law School from continuing to discriminate against applicants on the basis of race. The District Court granted </w:t>
      </w:r>
      <w:proofErr w:type="spellStart"/>
      <w:r>
        <w:rPr>
          <w:rFonts w:eastAsia="Times New Roman" w:cs="Times New Roman"/>
        </w:rPr>
        <w:t>Grutter’s</w:t>
      </w:r>
      <w:proofErr w:type="spellEnd"/>
      <w:r>
        <w:rPr>
          <w:rFonts w:eastAsia="Times New Roman" w:cs="Times New Roman"/>
        </w:rPr>
        <w:t xml:space="preserve"> motion for class certification and bifurcation of the trial into the liability and damages phases. The court defined the class as all applicants since and including 1995 that applied to the University of Michigan Law School and were rejected. It also defined these applicants as members of racial and ethnic groups, such as Caucasians, that the Defendants treated less favorably during the admissions process. The Court stated that it would decide whether or not that the school’s claim that diversity produced educational benefits was compelling. Dennis Shields, the Director of Admissions, claimed that he never instructed his staff to admit a specific number or percentage of minorities. He said he told them to take race into account along with all other factors. The Dean of the Law School Jeffery Lehman, stated that the role race played differed among each applicant with it playing no role for some and it being a determining factor for others. Dr. Kinley </w:t>
      </w:r>
      <w:proofErr w:type="spellStart"/>
      <w:r>
        <w:rPr>
          <w:rFonts w:eastAsia="Times New Roman" w:cs="Times New Roman"/>
        </w:rPr>
        <w:t>Larntz</w:t>
      </w:r>
      <w:proofErr w:type="spellEnd"/>
      <w:r>
        <w:rPr>
          <w:rFonts w:eastAsia="Times New Roman" w:cs="Times New Roman"/>
        </w:rPr>
        <w:t xml:space="preserve">, an expert introduced by </w:t>
      </w:r>
      <w:proofErr w:type="spellStart"/>
      <w:r>
        <w:rPr>
          <w:rFonts w:eastAsia="Times New Roman" w:cs="Times New Roman"/>
        </w:rPr>
        <w:t>Grutter</w:t>
      </w:r>
      <w:proofErr w:type="spellEnd"/>
      <w:r>
        <w:rPr>
          <w:rFonts w:eastAsia="Times New Roman" w:cs="Times New Roman"/>
        </w:rPr>
        <w:t xml:space="preserve">, introduced a grid to the Court, which showed data on </w:t>
      </w:r>
      <w:proofErr w:type="spellStart"/>
      <w:r>
        <w:rPr>
          <w:rFonts w:eastAsia="Times New Roman" w:cs="Times New Roman"/>
        </w:rPr>
        <w:t>admittees</w:t>
      </w:r>
      <w:proofErr w:type="spellEnd"/>
      <w:r>
        <w:rPr>
          <w:rFonts w:eastAsia="Times New Roman" w:cs="Times New Roman"/>
        </w:rPr>
        <w:t xml:space="preserve"> including their GPA, LSAT scores, and race. Dr. </w:t>
      </w:r>
      <w:proofErr w:type="spellStart"/>
      <w:r>
        <w:rPr>
          <w:rFonts w:eastAsia="Times New Roman" w:cs="Times New Roman"/>
        </w:rPr>
        <w:t>Larntz</w:t>
      </w:r>
      <w:proofErr w:type="spellEnd"/>
      <w:r>
        <w:rPr>
          <w:rFonts w:eastAsia="Times New Roman" w:cs="Times New Roman"/>
        </w:rPr>
        <w:t xml:space="preserve"> determined that race played a critical role in acceptance and that certain minorities were given a significant advantage in the application process. The District Court ruled that the Law School’s use of race as a factor in the admissions process was unlawful. The Court of Appeals reversed the District Courts decision on the basis that its admissions process only used race as a “plus” factor and that it was “virtually identical” to Harvard’s described approvingly by Justice Powell and amended to his </w:t>
      </w:r>
      <w:r>
        <w:rPr>
          <w:rFonts w:eastAsia="Times New Roman" w:cs="Times New Roman"/>
          <w:i/>
        </w:rPr>
        <w:t xml:space="preserve">Bakke </w:t>
      </w:r>
      <w:r>
        <w:rPr>
          <w:rFonts w:eastAsia="Times New Roman" w:cs="Times New Roman"/>
        </w:rPr>
        <w:t>opinion.</w:t>
      </w:r>
    </w:p>
    <w:p w:rsidR="002E7B84" w:rsidRPr="00017557" w:rsidRDefault="00426874" w:rsidP="002E7B84">
      <w:pPr>
        <w:rPr>
          <w:rFonts w:eastAsia="Times New Roman" w:cs="Times New Roman"/>
          <w:b/>
          <w:i/>
        </w:rPr>
      </w:pPr>
      <w:r>
        <w:rPr>
          <w:rFonts w:eastAsia="Times New Roman" w:cs="Times New Roman"/>
          <w:b/>
          <w:i/>
        </w:rPr>
        <w:t xml:space="preserve">This was </w:t>
      </w:r>
      <w:r w:rsidR="002E7B84" w:rsidRPr="002E7B84">
        <w:rPr>
          <w:rFonts w:eastAsia="Times New Roman" w:cs="Times New Roman"/>
          <w:b/>
          <w:i/>
        </w:rPr>
        <w:t>too lengthy</w:t>
      </w:r>
      <w:r>
        <w:rPr>
          <w:rFonts w:eastAsia="Times New Roman" w:cs="Times New Roman"/>
          <w:b/>
          <w:i/>
        </w:rPr>
        <w:t xml:space="preserve"> (cut in half)</w:t>
      </w:r>
      <w:r w:rsidR="002E7B84" w:rsidRPr="002E7B84">
        <w:rPr>
          <w:rFonts w:eastAsia="Times New Roman" w:cs="Times New Roman"/>
          <w:b/>
          <w:i/>
        </w:rPr>
        <w:t>…just introduce why we have a case and what each court decided. Rationale for the lower courts would not be needed here.</w:t>
      </w:r>
    </w:p>
    <w:p w:rsidR="002E7B84" w:rsidRDefault="00426874" w:rsidP="002E7B84">
      <w:pPr>
        <w:rPr>
          <w:rFonts w:eastAsia="Times New Roman" w:cs="Times New Roman"/>
          <w:b/>
        </w:rPr>
      </w:pPr>
      <w:r>
        <w:rPr>
          <w:rFonts w:eastAsia="Times New Roman" w:cs="Times New Roman"/>
          <w:b/>
        </w:rPr>
        <w:t xml:space="preserve">2. </w:t>
      </w:r>
      <w:r w:rsidR="00017557">
        <w:rPr>
          <w:rFonts w:eastAsia="Times New Roman" w:cs="Times New Roman"/>
          <w:b/>
        </w:rPr>
        <w:t>Issue</w:t>
      </w:r>
    </w:p>
    <w:p w:rsidR="002E7B84" w:rsidRDefault="002E7B84" w:rsidP="002E7B84">
      <w:pPr>
        <w:rPr>
          <w:rFonts w:eastAsia="Times New Roman" w:cs="Times New Roman"/>
        </w:rPr>
      </w:pPr>
      <w:r>
        <w:rPr>
          <w:rFonts w:eastAsia="Times New Roman" w:cs="Times New Roman"/>
        </w:rPr>
        <w:t>The main issue in this case is whether or not universities can use race as a factor in determining admissions. Specifically, does the use of race violate anti-discrimination laws or is it acceptable to promote diversity in education?</w:t>
      </w:r>
    </w:p>
    <w:p w:rsidR="002E7B84" w:rsidRDefault="00426874" w:rsidP="002E7B84">
      <w:pPr>
        <w:rPr>
          <w:rFonts w:eastAsia="Times New Roman" w:cs="Times New Roman"/>
          <w:b/>
        </w:rPr>
      </w:pPr>
      <w:r>
        <w:rPr>
          <w:rFonts w:eastAsia="Times New Roman" w:cs="Times New Roman"/>
          <w:b/>
        </w:rPr>
        <w:t xml:space="preserve">3. </w:t>
      </w:r>
      <w:r w:rsidR="00017557">
        <w:rPr>
          <w:rFonts w:eastAsia="Times New Roman" w:cs="Times New Roman"/>
          <w:b/>
        </w:rPr>
        <w:t>Decision</w:t>
      </w:r>
    </w:p>
    <w:p w:rsidR="002E7B84" w:rsidRDefault="002E7B84" w:rsidP="002E7B84">
      <w:pPr>
        <w:rPr>
          <w:rFonts w:eastAsia="Times New Roman" w:cs="Times New Roman"/>
        </w:rPr>
      </w:pPr>
      <w:r>
        <w:rPr>
          <w:rFonts w:eastAsia="Times New Roman" w:cs="Times New Roman"/>
        </w:rPr>
        <w:t>The Supreme Court affirmed the Court of Appeals decision to reverse the District Court’s decision.</w:t>
      </w:r>
    </w:p>
    <w:p w:rsidR="00426874" w:rsidRPr="00426874" w:rsidRDefault="000A5D8B" w:rsidP="002E7B84">
      <w:pPr>
        <w:rPr>
          <w:rFonts w:eastAsia="Times New Roman" w:cs="Times New Roman"/>
          <w:b/>
          <w:i/>
        </w:rPr>
      </w:pPr>
      <w:r>
        <w:rPr>
          <w:rFonts w:eastAsia="Times New Roman" w:cs="Times New Roman"/>
          <w:b/>
          <w:i/>
        </w:rPr>
        <w:t>Yes, but h</w:t>
      </w:r>
      <w:r w:rsidR="00426874" w:rsidRPr="00426874">
        <w:rPr>
          <w:rFonts w:eastAsia="Times New Roman" w:cs="Times New Roman"/>
          <w:b/>
          <w:i/>
        </w:rPr>
        <w:t>olding what?</w:t>
      </w:r>
      <w:r w:rsidR="00792BCF">
        <w:rPr>
          <w:rFonts w:eastAsia="Times New Roman" w:cs="Times New Roman"/>
          <w:b/>
          <w:i/>
        </w:rPr>
        <w:t xml:space="preserve"> The law school could validly consider race as a factor in admission decisions since it was flexible and not defined in value or weight.</w:t>
      </w:r>
      <w:r>
        <w:rPr>
          <w:rFonts w:eastAsia="Times New Roman" w:cs="Times New Roman"/>
          <w:b/>
          <w:i/>
        </w:rPr>
        <w:t xml:space="preserve"> The issue question must be answered as well here.</w:t>
      </w:r>
    </w:p>
    <w:p w:rsidR="002E7B84" w:rsidRDefault="00426874" w:rsidP="002E7B84">
      <w:pPr>
        <w:rPr>
          <w:rFonts w:eastAsia="Times New Roman" w:cs="Times New Roman"/>
          <w:b/>
        </w:rPr>
      </w:pPr>
      <w:r>
        <w:rPr>
          <w:rFonts w:eastAsia="Times New Roman" w:cs="Times New Roman"/>
          <w:b/>
        </w:rPr>
        <w:t xml:space="preserve">4. </w:t>
      </w:r>
      <w:r w:rsidR="002E7B84">
        <w:rPr>
          <w:rFonts w:eastAsia="Times New Roman" w:cs="Times New Roman"/>
          <w:b/>
        </w:rPr>
        <w:t>Reasoning</w:t>
      </w:r>
    </w:p>
    <w:p w:rsidR="002E7B84" w:rsidRPr="00A259A3" w:rsidRDefault="002E7B84" w:rsidP="002E7B84">
      <w:pPr>
        <w:rPr>
          <w:rFonts w:eastAsia="Times New Roman" w:cs="Times New Roman"/>
        </w:rPr>
      </w:pPr>
      <w:r>
        <w:rPr>
          <w:rFonts w:eastAsia="Times New Roman" w:cs="Times New Roman"/>
        </w:rPr>
        <w:t>The Supreme Court reasoned that the University of Michigan had only used race as a “plus factor” and not as the primary determining factor. It also reasoned that the University recognized that its race-based admissions policies had a durational limit but that that limit had not yet been reached. It reasoned that the Equal Protection Clause does not prohibit Law School’s narrowly tailored use of race in admissions decisions to further a compelling interest in obtaining the educational benefits that flow from a diverse student body.</w:t>
      </w:r>
    </w:p>
    <w:p w:rsidR="00426874" w:rsidRDefault="00426874" w:rsidP="002E7B84">
      <w:pPr>
        <w:rPr>
          <w:b/>
        </w:rPr>
      </w:pPr>
    </w:p>
    <w:p w:rsidR="00426874" w:rsidRDefault="00426874" w:rsidP="002E7B84">
      <w:pPr>
        <w:rPr>
          <w:b/>
        </w:rPr>
      </w:pPr>
    </w:p>
    <w:p w:rsidR="002E7B84" w:rsidRDefault="00426874" w:rsidP="002E7B84">
      <w:pPr>
        <w:rPr>
          <w:b/>
        </w:rPr>
      </w:pPr>
      <w:r>
        <w:rPr>
          <w:b/>
        </w:rPr>
        <w:t xml:space="preserve">5. </w:t>
      </w:r>
      <w:r w:rsidR="002E7B84">
        <w:rPr>
          <w:b/>
        </w:rPr>
        <w:t>Separate Opinions</w:t>
      </w:r>
    </w:p>
    <w:p w:rsidR="002E7B84" w:rsidRDefault="002E7B84" w:rsidP="002E7B84">
      <w:r>
        <w:t xml:space="preserve">Justices Thomas, Scalia, </w:t>
      </w:r>
      <w:proofErr w:type="spellStart"/>
      <w:r>
        <w:t>Rhenquist</w:t>
      </w:r>
      <w:proofErr w:type="spellEnd"/>
      <w:r>
        <w:t xml:space="preserve">, and Kennedy all had separate opinions. Justices Thomas and Scalia concurred with part of the decision but dissented with other parts such as whether or not the Equal Protection Clause was violated. Justices </w:t>
      </w:r>
      <w:proofErr w:type="spellStart"/>
      <w:r>
        <w:t>Rhenquist</w:t>
      </w:r>
      <w:proofErr w:type="spellEnd"/>
      <w:r>
        <w:t xml:space="preserve"> and Kennedy both dissented.</w:t>
      </w:r>
    </w:p>
    <w:p w:rsidR="00A33C5B" w:rsidRPr="00426874" w:rsidRDefault="00426874" w:rsidP="00A33C5B">
      <w:pPr>
        <w:rPr>
          <w:b/>
        </w:rPr>
      </w:pPr>
      <w:r w:rsidRPr="00426874">
        <w:rPr>
          <w:b/>
        </w:rPr>
        <w:t xml:space="preserve">6. HRM Implications </w:t>
      </w:r>
    </w:p>
    <w:p w:rsidR="00426874" w:rsidRDefault="00426874" w:rsidP="00A33C5B">
      <w:r>
        <w:t>Affirmative action remains a viable legal tool to be utilized for good reasons and done properly.</w:t>
      </w:r>
    </w:p>
    <w:p w:rsidR="00426874" w:rsidRPr="00426874" w:rsidRDefault="00426874" w:rsidP="00A33C5B">
      <w:r>
        <w:rPr>
          <w:b/>
          <w:i/>
        </w:rPr>
        <w:t>A little</w:t>
      </w:r>
      <w:r w:rsidR="000A5D8B">
        <w:rPr>
          <w:b/>
          <w:i/>
        </w:rPr>
        <w:t xml:space="preserve"> too </w:t>
      </w:r>
      <w:r>
        <w:rPr>
          <w:b/>
          <w:i/>
        </w:rPr>
        <w:t>brief…expand.</w:t>
      </w:r>
    </w:p>
    <w:sectPr w:rsidR="00426874" w:rsidRPr="00426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5B"/>
    <w:rsid w:val="00017557"/>
    <w:rsid w:val="000A5D8B"/>
    <w:rsid w:val="000F293F"/>
    <w:rsid w:val="00171422"/>
    <w:rsid w:val="002354BC"/>
    <w:rsid w:val="002E7B84"/>
    <w:rsid w:val="00426874"/>
    <w:rsid w:val="005B4E21"/>
    <w:rsid w:val="00685C41"/>
    <w:rsid w:val="00792BCF"/>
    <w:rsid w:val="00A33C5B"/>
    <w:rsid w:val="00BD4207"/>
    <w:rsid w:val="00C1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FC59"/>
  <w15:docId w15:val="{7F8EC2C2-A3D2-4286-B439-84E3C160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C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C4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982</Words>
  <Characters>5603</Characters>
  <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