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AF" w:rsidRDefault="00D719AF" w:rsidP="00D719AF">
      <w:pPr>
        <w:pStyle w:val="Outline1"/>
        <w:tabs>
          <w:tab w:val="clear" w:pos="720"/>
        </w:tabs>
        <w:spacing w:before="0"/>
        <w:rPr>
          <w:bCs/>
          <w:sz w:val="24"/>
          <w:szCs w:val="24"/>
        </w:rPr>
      </w:pPr>
      <w:r w:rsidRPr="00C23F5C">
        <w:rPr>
          <w:bCs/>
          <w:sz w:val="24"/>
          <w:szCs w:val="24"/>
        </w:rPr>
        <w:t>Section I. Influences on My Moral and Ethical Development</w:t>
      </w:r>
    </w:p>
    <w:p w:rsidR="00D719AF" w:rsidRPr="00C23F5C" w:rsidRDefault="00D719AF" w:rsidP="00D719AF">
      <w:pPr>
        <w:pStyle w:val="Outline1"/>
        <w:tabs>
          <w:tab w:val="clear" w:pos="720"/>
        </w:tabs>
        <w:spacing w:before="0"/>
        <w:rPr>
          <w:bCs/>
          <w:sz w:val="24"/>
          <w:szCs w:val="24"/>
        </w:rPr>
      </w:pPr>
    </w:p>
    <w:p w:rsidR="00D719AF" w:rsidRPr="00C23F5C" w:rsidRDefault="00D719AF" w:rsidP="00D719AF">
      <w:pPr>
        <w:pStyle w:val="Outline2"/>
        <w:numPr>
          <w:ilvl w:val="0"/>
          <w:numId w:val="1"/>
        </w:numPr>
        <w:tabs>
          <w:tab w:val="clear" w:pos="360"/>
          <w:tab w:val="num" w:pos="1080"/>
        </w:tabs>
        <w:spacing w:before="0"/>
        <w:ind w:left="1080"/>
        <w:rPr>
          <w:sz w:val="24"/>
          <w:szCs w:val="24"/>
        </w:rPr>
      </w:pPr>
      <w:r>
        <w:rPr>
          <w:sz w:val="24"/>
          <w:szCs w:val="24"/>
        </w:rPr>
        <w:t>Developmental of right and wrong</w:t>
      </w:r>
    </w:p>
    <w:p w:rsidR="00D719AF" w:rsidRDefault="00D719AF" w:rsidP="00D719AF">
      <w:pPr>
        <w:pStyle w:val="Outline3"/>
        <w:numPr>
          <w:ilvl w:val="0"/>
          <w:numId w:val="7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Things and people in my life that influence the person I grew to become</w:t>
      </w:r>
    </w:p>
    <w:p w:rsidR="00D719AF" w:rsidRDefault="00D719AF" w:rsidP="00D719AF">
      <w:pPr>
        <w:pStyle w:val="Outline3"/>
        <w:numPr>
          <w:ilvl w:val="1"/>
          <w:numId w:val="7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Family</w:t>
      </w:r>
    </w:p>
    <w:p w:rsidR="00D719AF" w:rsidRDefault="00D719AF" w:rsidP="00D719AF">
      <w:pPr>
        <w:pStyle w:val="Outline3"/>
        <w:numPr>
          <w:ilvl w:val="1"/>
          <w:numId w:val="7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Religion</w:t>
      </w:r>
    </w:p>
    <w:p w:rsidR="00D719AF" w:rsidRPr="00E21771" w:rsidRDefault="00D719AF" w:rsidP="00D719AF">
      <w:pPr>
        <w:pStyle w:val="Outline3"/>
        <w:numPr>
          <w:ilvl w:val="1"/>
          <w:numId w:val="7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Spiritual backgrounds</w:t>
      </w:r>
    </w:p>
    <w:p w:rsidR="00D719AF" w:rsidRDefault="00D719AF" w:rsidP="00D719AF">
      <w:pPr>
        <w:pStyle w:val="Outline3"/>
        <w:numPr>
          <w:ilvl w:val="0"/>
          <w:numId w:val="7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Professional verse personal; do they equal out?</w:t>
      </w:r>
    </w:p>
    <w:p w:rsidR="00D719AF" w:rsidRDefault="00D719AF" w:rsidP="00D719AF">
      <w:pPr>
        <w:pStyle w:val="Outline3"/>
        <w:numPr>
          <w:ilvl w:val="1"/>
          <w:numId w:val="7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Contact and Participation</w:t>
      </w:r>
    </w:p>
    <w:p w:rsidR="00D719AF" w:rsidRPr="00C23F5C" w:rsidRDefault="00D719AF" w:rsidP="00D719AF">
      <w:pPr>
        <w:pStyle w:val="Outline3"/>
        <w:numPr>
          <w:ilvl w:val="1"/>
          <w:numId w:val="7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Do I hold my ethical thinking in my professional life and same in the personal light?</w:t>
      </w:r>
    </w:p>
    <w:p w:rsidR="00D719AF" w:rsidRPr="00764DBE" w:rsidRDefault="00D719AF" w:rsidP="00D719AF">
      <w:pPr>
        <w:pStyle w:val="Outline2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B. </w:t>
      </w:r>
      <w:r>
        <w:rPr>
          <w:sz w:val="24"/>
          <w:szCs w:val="24"/>
        </w:rPr>
        <w:t>Experiences and People who influenced my moral and ethical development</w:t>
      </w:r>
    </w:p>
    <w:p w:rsidR="00D719AF" w:rsidRPr="00764DBE" w:rsidRDefault="00D719AF" w:rsidP="00D719AF">
      <w:pPr>
        <w:pStyle w:val="Outline3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1. </w:t>
      </w:r>
      <w:r>
        <w:rPr>
          <w:sz w:val="24"/>
          <w:szCs w:val="24"/>
        </w:rPr>
        <w:t>Power of empathy and altruistic pleasure</w:t>
      </w:r>
    </w:p>
    <w:p w:rsidR="00D719AF" w:rsidRPr="00764DBE" w:rsidRDefault="00D719AF" w:rsidP="00D719AF">
      <w:pPr>
        <w:pStyle w:val="Outline3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2. </w:t>
      </w:r>
      <w:r>
        <w:rPr>
          <w:sz w:val="24"/>
          <w:szCs w:val="24"/>
        </w:rPr>
        <w:t>Predisposition for justice and caring as a young child to help people around me</w:t>
      </w:r>
    </w:p>
    <w:p w:rsidR="00D719AF" w:rsidRPr="00764DBE" w:rsidRDefault="00D719AF" w:rsidP="00D719AF">
      <w:pPr>
        <w:pStyle w:val="Outline2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C. </w:t>
      </w:r>
      <w:r>
        <w:rPr>
          <w:sz w:val="24"/>
          <w:szCs w:val="24"/>
        </w:rPr>
        <w:t>My idea of right and wrong</w:t>
      </w:r>
    </w:p>
    <w:p w:rsidR="00D719AF" w:rsidRPr="00764DBE" w:rsidRDefault="00D719AF" w:rsidP="00D719AF">
      <w:pPr>
        <w:pStyle w:val="Outline3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1. </w:t>
      </w:r>
      <w:r>
        <w:rPr>
          <w:sz w:val="24"/>
          <w:szCs w:val="24"/>
        </w:rPr>
        <w:t>The idea of maintenance: the degree in which people hold onto the values and traditions of their culture or origin.</w:t>
      </w:r>
    </w:p>
    <w:p w:rsidR="00D719AF" w:rsidRPr="00764DBE" w:rsidRDefault="00D719AF" w:rsidP="00D719AF">
      <w:pPr>
        <w:pStyle w:val="Outline3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2. </w:t>
      </w:r>
      <w:r>
        <w:rPr>
          <w:sz w:val="24"/>
          <w:szCs w:val="24"/>
        </w:rPr>
        <w:t>The adaptation of the APA ethical standards as a means for valuing others rights.</w:t>
      </w:r>
    </w:p>
    <w:p w:rsidR="00D719AF" w:rsidRPr="00764DBE" w:rsidRDefault="00D719AF" w:rsidP="00D719AF">
      <w:pPr>
        <w:pStyle w:val="Outline3"/>
        <w:spacing w:before="0"/>
        <w:ind w:left="0" w:firstLine="0"/>
        <w:rPr>
          <w:sz w:val="24"/>
          <w:szCs w:val="24"/>
        </w:rPr>
      </w:pPr>
    </w:p>
    <w:p w:rsidR="00D719AF" w:rsidRDefault="00D719AF" w:rsidP="00D719AF">
      <w:pPr>
        <w:pStyle w:val="Outline1"/>
        <w:tabs>
          <w:tab w:val="clear" w:pos="720"/>
        </w:tabs>
        <w:spacing w:before="0"/>
        <w:ind w:left="0" w:firstLine="0"/>
        <w:rPr>
          <w:bCs/>
          <w:sz w:val="24"/>
          <w:szCs w:val="24"/>
        </w:rPr>
      </w:pPr>
      <w:r w:rsidRPr="00764DBE">
        <w:rPr>
          <w:bCs/>
          <w:sz w:val="24"/>
          <w:szCs w:val="24"/>
        </w:rPr>
        <w:t xml:space="preserve">Section II. Experiences that Contributed to My Personal and Professional Development </w:t>
      </w:r>
    </w:p>
    <w:p w:rsidR="00D719AF" w:rsidRPr="00764DBE" w:rsidRDefault="00D719AF" w:rsidP="00D719AF">
      <w:pPr>
        <w:pStyle w:val="Outline1"/>
        <w:tabs>
          <w:tab w:val="clear" w:pos="720"/>
        </w:tabs>
        <w:spacing w:before="0"/>
        <w:ind w:left="0" w:firstLine="0"/>
        <w:rPr>
          <w:bCs/>
          <w:sz w:val="24"/>
          <w:szCs w:val="24"/>
        </w:rPr>
      </w:pPr>
    </w:p>
    <w:p w:rsidR="00D719AF" w:rsidRPr="00764DBE" w:rsidRDefault="00D719AF" w:rsidP="00D719AF">
      <w:pPr>
        <w:pStyle w:val="Outline2"/>
        <w:numPr>
          <w:ilvl w:val="0"/>
          <w:numId w:val="2"/>
        </w:numPr>
        <w:tabs>
          <w:tab w:val="clear" w:pos="360"/>
          <w:tab w:val="num" w:pos="1080"/>
        </w:tabs>
        <w:spacing w:before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Aspects </w:t>
      </w:r>
      <w:r w:rsidRPr="00764DBE">
        <w:t xml:space="preserve">of </w:t>
      </w:r>
      <w:r>
        <w:t>my</w:t>
      </w:r>
      <w:r w:rsidRPr="00764DBE">
        <w:t xml:space="preserve"> personality and work ethic are most compatible with the counseling field</w:t>
      </w:r>
    </w:p>
    <w:p w:rsidR="00D719AF" w:rsidRPr="00764DBE" w:rsidRDefault="00D719AF" w:rsidP="00D719AF">
      <w:pPr>
        <w:pStyle w:val="Outline3"/>
        <w:spacing w:before="0"/>
        <w:ind w:left="360" w:firstLine="0"/>
        <w:rPr>
          <w:sz w:val="24"/>
          <w:szCs w:val="24"/>
        </w:rPr>
      </w:pPr>
      <w:r w:rsidRPr="00764DBE">
        <w:rPr>
          <w:sz w:val="24"/>
          <w:szCs w:val="24"/>
        </w:rPr>
        <w:tab/>
      </w:r>
      <w:r w:rsidRPr="00764DBE">
        <w:rPr>
          <w:sz w:val="24"/>
          <w:szCs w:val="24"/>
        </w:rPr>
        <w:tab/>
        <w:t xml:space="preserve">1. </w:t>
      </w:r>
      <w:r>
        <w:rPr>
          <w:sz w:val="24"/>
          <w:szCs w:val="24"/>
        </w:rPr>
        <w:t>The ability to be people driven first. Use my skills of empathy and viewing the world as others see it in my work setting to understand clients in a better light</w:t>
      </w:r>
    </w:p>
    <w:p w:rsidR="00D719AF" w:rsidRPr="00764DBE" w:rsidRDefault="00D719AF" w:rsidP="00D719AF">
      <w:pPr>
        <w:pStyle w:val="Outline3"/>
        <w:spacing w:before="0"/>
        <w:ind w:left="360" w:firstLine="0"/>
        <w:rPr>
          <w:sz w:val="24"/>
          <w:szCs w:val="24"/>
        </w:rPr>
      </w:pPr>
      <w:r w:rsidRPr="00764DBE">
        <w:rPr>
          <w:sz w:val="24"/>
          <w:szCs w:val="24"/>
        </w:rPr>
        <w:tab/>
      </w:r>
      <w:r w:rsidRPr="00764DBE">
        <w:rPr>
          <w:sz w:val="24"/>
          <w:szCs w:val="24"/>
        </w:rPr>
        <w:tab/>
        <w:t xml:space="preserve">2. </w:t>
      </w:r>
      <w:r>
        <w:rPr>
          <w:sz w:val="24"/>
          <w:szCs w:val="24"/>
        </w:rPr>
        <w:t>The ability to feel compassion for others, to let them know even though I may not be in the same boat as them. I ability to feel responsibly for there well being and ability to change lives</w:t>
      </w:r>
    </w:p>
    <w:p w:rsidR="00D719AF" w:rsidRPr="00764DBE" w:rsidRDefault="00D719AF" w:rsidP="00D719AF">
      <w:pPr>
        <w:pStyle w:val="Outline2"/>
        <w:spacing w:before="0"/>
        <w:rPr>
          <w:sz w:val="24"/>
          <w:szCs w:val="24"/>
        </w:rPr>
      </w:pPr>
      <w:r>
        <w:rPr>
          <w:sz w:val="24"/>
          <w:szCs w:val="24"/>
        </w:rPr>
        <w:t>B</w:t>
      </w:r>
      <w:r w:rsidRPr="00764DBE">
        <w:rPr>
          <w:sz w:val="24"/>
          <w:szCs w:val="24"/>
        </w:rPr>
        <w:t xml:space="preserve">. </w:t>
      </w:r>
      <w:r>
        <w:rPr>
          <w:sz w:val="24"/>
          <w:szCs w:val="24"/>
        </w:rPr>
        <w:t>Decision Making</w:t>
      </w:r>
    </w:p>
    <w:p w:rsidR="00D719AF" w:rsidRPr="00764DBE" w:rsidRDefault="00D719AF" w:rsidP="00D719AF">
      <w:pPr>
        <w:pStyle w:val="Outline3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1. </w:t>
      </w:r>
      <w:r>
        <w:rPr>
          <w:sz w:val="24"/>
          <w:szCs w:val="24"/>
        </w:rPr>
        <w:t>Basic values like honesty, respect and fairness in a counseling session gives people around me the feeling to be open and safe when discussing issues.</w:t>
      </w:r>
    </w:p>
    <w:p w:rsidR="00D719AF" w:rsidRPr="00764DBE" w:rsidRDefault="00D719AF" w:rsidP="00D719AF">
      <w:pPr>
        <w:pStyle w:val="Outline3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 xml:space="preserve">2. </w:t>
      </w:r>
      <w:r>
        <w:rPr>
          <w:sz w:val="24"/>
          <w:szCs w:val="24"/>
        </w:rPr>
        <w:t>Know when to come from an ethics of justice or operating from a position of caring.</w:t>
      </w:r>
    </w:p>
    <w:p w:rsidR="00D719AF" w:rsidRPr="00764DBE" w:rsidRDefault="00D719AF" w:rsidP="00D719AF">
      <w:pPr>
        <w:pStyle w:val="Outline2"/>
        <w:tabs>
          <w:tab w:val="clear" w:pos="1080"/>
        </w:tabs>
        <w:spacing w:before="0"/>
        <w:ind w:left="0" w:firstLine="0"/>
        <w:rPr>
          <w:sz w:val="24"/>
          <w:szCs w:val="24"/>
        </w:rPr>
      </w:pPr>
    </w:p>
    <w:p w:rsidR="00D719AF" w:rsidRPr="00764DBE" w:rsidRDefault="00D719AF" w:rsidP="00D719AF">
      <w:pPr>
        <w:pStyle w:val="Outline2"/>
        <w:tabs>
          <w:tab w:val="clear" w:pos="1080"/>
        </w:tabs>
        <w:spacing w:before="0"/>
        <w:ind w:left="0" w:firstLine="0"/>
        <w:rPr>
          <w:sz w:val="24"/>
          <w:szCs w:val="24"/>
        </w:rPr>
      </w:pPr>
    </w:p>
    <w:p w:rsidR="00D719AF" w:rsidRPr="00764DBE" w:rsidRDefault="00D719AF" w:rsidP="00D719AF">
      <w:pPr>
        <w:pStyle w:val="Outline1"/>
        <w:spacing w:before="0"/>
        <w:rPr>
          <w:sz w:val="24"/>
          <w:szCs w:val="24"/>
        </w:rPr>
      </w:pPr>
      <w:r w:rsidRPr="00764DBE">
        <w:rPr>
          <w:sz w:val="24"/>
          <w:szCs w:val="24"/>
        </w:rPr>
        <w:t>Section III. Legal and Ethical Issues in Counseling as they Relate to My Ethical Autobiography</w:t>
      </w:r>
    </w:p>
    <w:p w:rsidR="00D719AF" w:rsidRDefault="00D719AF" w:rsidP="00D719AF">
      <w:pPr>
        <w:pStyle w:val="Outline2"/>
        <w:spacing w:before="0"/>
        <w:rPr>
          <w:rFonts w:eastAsia="Cambria"/>
          <w:sz w:val="24"/>
          <w:szCs w:val="24"/>
        </w:rPr>
      </w:pPr>
      <w:r w:rsidRPr="00764DBE">
        <w:rPr>
          <w:rFonts w:eastAsia="Cambria"/>
          <w:sz w:val="24"/>
          <w:szCs w:val="24"/>
        </w:rPr>
        <w:t xml:space="preserve">*APA should be present in this section to support the information </w:t>
      </w:r>
      <w:r>
        <w:rPr>
          <w:rFonts w:eastAsia="Cambria"/>
          <w:sz w:val="24"/>
          <w:szCs w:val="24"/>
        </w:rPr>
        <w:t>you provide about the main ideas</w:t>
      </w:r>
    </w:p>
    <w:p w:rsidR="00D719AF" w:rsidRPr="00764DBE" w:rsidRDefault="00D719AF" w:rsidP="00D719AF">
      <w:pPr>
        <w:pStyle w:val="Outline2"/>
        <w:spacing w:before="0"/>
        <w:rPr>
          <w:rFonts w:eastAsia="Cambria"/>
          <w:sz w:val="24"/>
          <w:szCs w:val="24"/>
        </w:rPr>
      </w:pPr>
    </w:p>
    <w:p w:rsidR="00D719AF" w:rsidRPr="00764DBE" w:rsidRDefault="00D719AF" w:rsidP="00D719AF">
      <w:pPr>
        <w:pStyle w:val="Outline2"/>
        <w:numPr>
          <w:ilvl w:val="0"/>
          <w:numId w:val="4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Confidentiality</w:t>
      </w:r>
    </w:p>
    <w:p w:rsidR="00D719AF" w:rsidRPr="00764DBE" w:rsidRDefault="00D719AF" w:rsidP="00D719AF">
      <w:pPr>
        <w:pStyle w:val="Outline2"/>
        <w:numPr>
          <w:ilvl w:val="0"/>
          <w:numId w:val="5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What and how much to share with others</w:t>
      </w:r>
    </w:p>
    <w:p w:rsidR="00D719AF" w:rsidRPr="00764DBE" w:rsidRDefault="00D719AF" w:rsidP="00D719AF">
      <w:pPr>
        <w:pStyle w:val="Outline2"/>
        <w:numPr>
          <w:ilvl w:val="0"/>
          <w:numId w:val="5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The ability to hurt or harm a client in the process of trying to help them</w:t>
      </w:r>
    </w:p>
    <w:p w:rsidR="00D719AF" w:rsidRPr="00686640" w:rsidRDefault="00D719AF" w:rsidP="00D719AF">
      <w:pPr>
        <w:pStyle w:val="Outline2"/>
        <w:numPr>
          <w:ilvl w:val="0"/>
          <w:numId w:val="5"/>
        </w:numPr>
        <w:spacing w:before="0"/>
        <w:rPr>
          <w:rFonts w:eastAsia="Cambria"/>
          <w:sz w:val="24"/>
          <w:szCs w:val="24"/>
        </w:rPr>
      </w:pPr>
      <w:r>
        <w:rPr>
          <w:sz w:val="24"/>
          <w:szCs w:val="24"/>
        </w:rPr>
        <w:t>Standard of Practice (SP-15)</w:t>
      </w:r>
    </w:p>
    <w:p w:rsidR="00D719AF" w:rsidRPr="00686640" w:rsidRDefault="00D719AF" w:rsidP="00D719AF">
      <w:pPr>
        <w:pStyle w:val="Outline2"/>
        <w:numPr>
          <w:ilvl w:val="1"/>
          <w:numId w:val="5"/>
        </w:numPr>
        <w:spacing w:before="0"/>
        <w:rPr>
          <w:rFonts w:eastAsia="Cambria"/>
          <w:sz w:val="24"/>
          <w:szCs w:val="24"/>
        </w:rPr>
      </w:pPr>
      <w:r w:rsidRPr="00FE1770">
        <w:t>requires a clients consent to disclose information</w:t>
      </w:r>
      <w:r>
        <w:t xml:space="preserve"> but does not have to be written</w:t>
      </w:r>
    </w:p>
    <w:p w:rsidR="00D719AF" w:rsidRPr="00686640" w:rsidRDefault="00D719AF" w:rsidP="00D719AF">
      <w:pPr>
        <w:pStyle w:val="Outline2"/>
        <w:numPr>
          <w:ilvl w:val="0"/>
          <w:numId w:val="5"/>
        </w:numPr>
        <w:spacing w:before="0"/>
        <w:rPr>
          <w:rFonts w:eastAsia="Cambria"/>
          <w:sz w:val="24"/>
          <w:szCs w:val="24"/>
        </w:rPr>
      </w:pPr>
      <w:r w:rsidRPr="00FE1770">
        <w:t>Standard B4.e. requires counselors to obtain written permission from clients to disclose or transfer records to legitimate third parties unless exceptions to confidentiality exis</w:t>
      </w:r>
    </w:p>
    <w:p w:rsidR="00D719AF" w:rsidRDefault="00D719AF" w:rsidP="00D719AF">
      <w:pPr>
        <w:pStyle w:val="Outline2"/>
        <w:numPr>
          <w:ilvl w:val="0"/>
          <w:numId w:val="4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Record Keeping</w:t>
      </w:r>
    </w:p>
    <w:p w:rsidR="00D719AF" w:rsidRDefault="00D719AF" w:rsidP="00D719AF">
      <w:pPr>
        <w:pStyle w:val="Outline2"/>
        <w:numPr>
          <w:ilvl w:val="0"/>
          <w:numId w:val="6"/>
        </w:numPr>
        <w:spacing w:before="0"/>
        <w:rPr>
          <w:rFonts w:eastAsia="Cambria"/>
          <w:sz w:val="24"/>
          <w:szCs w:val="24"/>
        </w:rPr>
      </w:pPr>
      <w:r w:rsidRPr="00FE1770">
        <w:t>Record keeping helps counselors to refresh their memory prior to their sessions</w:t>
      </w:r>
    </w:p>
    <w:p w:rsidR="00D719AF" w:rsidRPr="005E4206" w:rsidRDefault="00D719AF" w:rsidP="00D719AF">
      <w:pPr>
        <w:pStyle w:val="Outline2"/>
        <w:numPr>
          <w:ilvl w:val="0"/>
          <w:numId w:val="6"/>
        </w:numPr>
        <w:spacing w:before="0"/>
        <w:rPr>
          <w:rFonts w:eastAsia="Cambria"/>
          <w:sz w:val="24"/>
          <w:szCs w:val="24"/>
        </w:rPr>
      </w:pPr>
      <w:r w:rsidRPr="00FE1770">
        <w:lastRenderedPageBreak/>
        <w:t>ethical challenges or dilemmas related to record keeping and reporting in which records are subpoenaed by a judge or any legal representative requests records of a client</w:t>
      </w:r>
      <w:r>
        <w:rPr>
          <w:sz w:val="24"/>
          <w:szCs w:val="24"/>
        </w:rPr>
        <w:t xml:space="preserve"> S</w:t>
      </w:r>
      <w:r w:rsidRPr="005E4206">
        <w:rPr>
          <w:sz w:val="24"/>
          <w:szCs w:val="24"/>
        </w:rPr>
        <w:t>tate or region laws or statutes that might apply to this ethical challenge</w:t>
      </w:r>
    </w:p>
    <w:p w:rsidR="00D719AF" w:rsidRPr="00804E8A" w:rsidRDefault="00D719AF" w:rsidP="00D719AF">
      <w:pPr>
        <w:pStyle w:val="Outline2"/>
        <w:numPr>
          <w:ilvl w:val="0"/>
          <w:numId w:val="6"/>
        </w:numPr>
        <w:spacing w:before="0"/>
      </w:pPr>
      <w:r w:rsidRPr="005E4206">
        <w:rPr>
          <w:sz w:val="24"/>
          <w:szCs w:val="24"/>
        </w:rPr>
        <w:t>R</w:t>
      </w:r>
      <w:r w:rsidRPr="00804E8A">
        <w:t xml:space="preserve"> </w:t>
      </w:r>
      <w:r w:rsidRPr="00FE1770">
        <w:t>Standard B.4.c addresses the issue of informed consent</w:t>
      </w:r>
    </w:p>
    <w:p w:rsidR="00D719AF" w:rsidRPr="00C23F5C" w:rsidRDefault="00D719AF" w:rsidP="00D719AF">
      <w:pPr>
        <w:rPr>
          <w:rFonts w:ascii="Times New Roman" w:hAnsi="Times New Roman"/>
        </w:rPr>
      </w:pPr>
      <w:r>
        <w:rPr>
          <w:rFonts w:ascii="Times New Roman" w:hAnsi="Times New Roman"/>
        </w:rPr>
        <w:t>Section IV. Reflection</w:t>
      </w:r>
    </w:p>
    <w:p w:rsidR="00D719AF" w:rsidRPr="00C23F5C" w:rsidRDefault="00D719AF" w:rsidP="00D719AF">
      <w:pPr>
        <w:ind w:left="360"/>
        <w:rPr>
          <w:rFonts w:ascii="Times New Roman" w:hAnsi="Times New Roman"/>
        </w:rPr>
      </w:pPr>
    </w:p>
    <w:p w:rsidR="00D719AF" w:rsidRDefault="00D719AF" w:rsidP="00D719AF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C23F5C">
        <w:rPr>
          <w:rFonts w:ascii="Times New Roman" w:hAnsi="Times New Roman"/>
        </w:rPr>
        <w:t>eaningful</w:t>
      </w:r>
      <w:r>
        <w:rPr>
          <w:rFonts w:ascii="Times New Roman" w:hAnsi="Times New Roman"/>
        </w:rPr>
        <w:t>ness of the</w:t>
      </w:r>
      <w:r w:rsidRPr="00C23F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Assignment</w:t>
      </w:r>
    </w:p>
    <w:p w:rsidR="00D719AF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This assignment gives me the opportunity to view growth. To see where my understanding for laws and ethical understand meet to protect client and myself</w:t>
      </w:r>
    </w:p>
    <w:p w:rsidR="00D719AF" w:rsidRPr="00AA29CF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This paper allows to see how personal values and life experiences intercept to positively impact my counseling journey</w:t>
      </w:r>
    </w:p>
    <w:p w:rsidR="00D719AF" w:rsidRDefault="00D719AF" w:rsidP="00D719AF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Assignment Contributes to Professional Development</w:t>
      </w:r>
    </w:p>
    <w:p w:rsidR="00D719AF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The ability to think about, use, and integrate what I learned about myself and the experiences of others.</w:t>
      </w:r>
    </w:p>
    <w:p w:rsidR="00D719AF" w:rsidRPr="00373EE6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Closer understanding of how ethics and law form to help counselings in the best possible way.</w:t>
      </w:r>
    </w:p>
    <w:p w:rsidR="00D719AF" w:rsidRDefault="00D719AF" w:rsidP="00D719AF">
      <w:pPr>
        <w:numPr>
          <w:ilvl w:val="0"/>
          <w:numId w:val="3"/>
        </w:numPr>
        <w:rPr>
          <w:rFonts w:ascii="Times New Roman" w:hAnsi="Times New Roman"/>
        </w:rPr>
      </w:pPr>
      <w:r>
        <w:t>Corresponding supporting point</w:t>
      </w:r>
      <w:r w:rsidRPr="00F173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Ways Ethical and Legal Practice I</w:t>
      </w:r>
      <w:r w:rsidRPr="00C23F5C">
        <w:rPr>
          <w:rFonts w:ascii="Times New Roman" w:hAnsi="Times New Roman"/>
        </w:rPr>
        <w:t>nfluence</w:t>
      </w:r>
      <w:r>
        <w:rPr>
          <w:rFonts w:ascii="Times New Roman" w:hAnsi="Times New Roman"/>
        </w:rPr>
        <w:t>s S</w:t>
      </w:r>
      <w:r w:rsidRPr="00C23F5C">
        <w:rPr>
          <w:rFonts w:ascii="Times New Roman" w:hAnsi="Times New Roman"/>
        </w:rPr>
        <w:t xml:space="preserve">ocial </w:t>
      </w:r>
      <w:r>
        <w:rPr>
          <w:rFonts w:ascii="Times New Roman" w:hAnsi="Times New Roman"/>
        </w:rPr>
        <w:t>C</w:t>
      </w:r>
      <w:r w:rsidRPr="00C23F5C">
        <w:rPr>
          <w:rFonts w:ascii="Times New Roman" w:hAnsi="Times New Roman"/>
        </w:rPr>
        <w:t>hange</w:t>
      </w:r>
    </w:p>
    <w:p w:rsidR="00D719AF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Corresponding supporting point</w:t>
      </w:r>
    </w:p>
    <w:p w:rsidR="00D719AF" w:rsidRPr="00F17376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Corresponding supporting point</w:t>
      </w:r>
    </w:p>
    <w:p w:rsidR="00D719AF" w:rsidRDefault="00D719AF" w:rsidP="00D719AF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C23F5C">
        <w:rPr>
          <w:rFonts w:ascii="Times New Roman" w:hAnsi="Times New Roman"/>
        </w:rPr>
        <w:t xml:space="preserve">alues </w:t>
      </w:r>
      <w:r>
        <w:rPr>
          <w:rFonts w:ascii="Times New Roman" w:hAnsi="Times New Roman"/>
        </w:rPr>
        <w:t>R</w:t>
      </w:r>
      <w:r w:rsidRPr="00C23F5C">
        <w:rPr>
          <w:rFonts w:ascii="Times New Roman" w:hAnsi="Times New Roman"/>
        </w:rPr>
        <w:t xml:space="preserve">eexamined in </w:t>
      </w:r>
      <w:r>
        <w:rPr>
          <w:rFonts w:ascii="Times New Roman" w:hAnsi="Times New Roman"/>
        </w:rPr>
        <w:t>Course</w:t>
      </w:r>
    </w:p>
    <w:p w:rsidR="00D719AF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My views on how I carry myself in my personal life, and bias I may have (personal)</w:t>
      </w:r>
    </w:p>
    <w:p w:rsidR="00D719AF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My ability to establish the differences between what is ethically right and wrong in a counseling setting (ethical)</w:t>
      </w:r>
    </w:p>
    <w:p w:rsidR="00D719AF" w:rsidRPr="00C23F5C" w:rsidRDefault="00D719AF" w:rsidP="00D719AF">
      <w:pPr>
        <w:pStyle w:val="Outline2"/>
        <w:numPr>
          <w:ilvl w:val="1"/>
          <w:numId w:val="3"/>
        </w:numPr>
        <w:spacing w:before="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How my worldview and values shape how I feel about people different than myself (social-political values)</w:t>
      </w:r>
    </w:p>
    <w:p w:rsidR="00D719AF" w:rsidRDefault="00D719A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719AF" w:rsidRPr="00D719AF" w:rsidRDefault="00D719AF" w:rsidP="00D719AF">
      <w:pPr>
        <w:spacing w:line="480" w:lineRule="auto"/>
        <w:jc w:val="center"/>
        <w:rPr>
          <w:rFonts w:ascii="Times New Roman" w:hAnsi="Times New Roman"/>
        </w:rPr>
      </w:pPr>
      <w:r w:rsidRPr="00D719AF">
        <w:rPr>
          <w:rFonts w:ascii="Times New Roman" w:hAnsi="Times New Roman"/>
        </w:rPr>
        <w:lastRenderedPageBreak/>
        <w:t>References</w:t>
      </w:r>
    </w:p>
    <w:p w:rsidR="00D719AF" w:rsidRPr="00D719AF" w:rsidRDefault="00D719AF" w:rsidP="00D719AF">
      <w:pPr>
        <w:spacing w:line="480" w:lineRule="auto"/>
        <w:ind w:firstLine="720"/>
        <w:rPr>
          <w:rFonts w:ascii="Times New Roman" w:eastAsiaTheme="minorHAnsi" w:hAnsi="Times New Roman"/>
          <w:color w:val="262626"/>
        </w:rPr>
      </w:pPr>
      <w:r w:rsidRPr="00D719AF">
        <w:rPr>
          <w:rFonts w:ascii="Times New Roman" w:eastAsiaTheme="minorHAnsi" w:hAnsi="Times New Roman"/>
          <w:color w:val="262626"/>
        </w:rPr>
        <w:t xml:space="preserve">American Counseling Association (ACA). (2014). </w:t>
      </w:r>
      <w:hyperlink r:id="rId5" w:history="1">
        <w:r w:rsidRPr="00D719AF">
          <w:rPr>
            <w:rFonts w:ascii="Times New Roman" w:eastAsiaTheme="minorHAnsi" w:hAnsi="Times New Roman"/>
            <w:i/>
            <w:iCs/>
            <w:color w:val="513236"/>
            <w:u w:val="single" w:color="513236"/>
          </w:rPr>
          <w:t>2014 ACA code of ethics</w:t>
        </w:r>
        <w:r w:rsidRPr="00D719AF">
          <w:rPr>
            <w:rFonts w:ascii="Times New Roman" w:eastAsiaTheme="minorHAnsi" w:hAnsi="Times New Roman"/>
            <w:color w:val="513236"/>
            <w:u w:val="single" w:color="513236"/>
          </w:rPr>
          <w:t xml:space="preserve"> [White Paper]</w:t>
        </w:r>
      </w:hyperlink>
      <w:r w:rsidRPr="00D719AF">
        <w:rPr>
          <w:rFonts w:ascii="Times New Roman" w:eastAsiaTheme="minorHAnsi" w:hAnsi="Times New Roman"/>
          <w:i/>
          <w:iCs/>
          <w:color w:val="262626"/>
        </w:rPr>
        <w:t>.</w:t>
      </w:r>
      <w:r w:rsidRPr="00D719AF">
        <w:rPr>
          <w:rFonts w:ascii="Times New Roman" w:eastAsiaTheme="minorHAnsi" w:hAnsi="Times New Roman"/>
          <w:color w:val="262626"/>
        </w:rPr>
        <w:t xml:space="preserve"> Retrieved from </w:t>
      </w:r>
      <w:hyperlink r:id="rId6" w:history="1">
        <w:r w:rsidRPr="00D719AF">
          <w:rPr>
            <w:rFonts w:ascii="Times New Roman" w:eastAsiaTheme="minorHAnsi" w:hAnsi="Times New Roman"/>
            <w:color w:val="513236"/>
            <w:u w:val="single" w:color="513236"/>
          </w:rPr>
          <w:t>http://www.counseling.org/docs/ethics/2014-aca-code-of-ethics.pdf?sfvrsn=4</w:t>
        </w:r>
      </w:hyperlink>
    </w:p>
    <w:p w:rsidR="00D719AF" w:rsidRPr="00D719AF" w:rsidRDefault="00D719AF" w:rsidP="00D719AF">
      <w:pPr>
        <w:spacing w:line="480" w:lineRule="auto"/>
        <w:ind w:firstLine="720"/>
        <w:rPr>
          <w:rFonts w:ascii="Times New Roman" w:hAnsi="Times New Roman"/>
          <w:color w:val="262626"/>
        </w:rPr>
      </w:pPr>
      <w:r w:rsidRPr="00D719AF">
        <w:rPr>
          <w:rFonts w:ascii="Times New Roman" w:hAnsi="Times New Roman"/>
          <w:color w:val="262626"/>
        </w:rPr>
        <w:t xml:space="preserve">Bashe, A., Anderson, S. K., Handelsman, M. M., &amp; Klevansky, R. (2007). An acculturation model for ethics training: The ethics autobiography and beyond. </w:t>
      </w:r>
      <w:r w:rsidRPr="00D719AF">
        <w:rPr>
          <w:rFonts w:ascii="Times New Roman" w:hAnsi="Times New Roman"/>
          <w:i/>
          <w:iCs/>
          <w:color w:val="262626"/>
        </w:rPr>
        <w:t>Professional Psychology: Research and Practice, 38</w:t>
      </w:r>
      <w:r w:rsidRPr="00D719AF">
        <w:rPr>
          <w:rFonts w:ascii="Times New Roman" w:hAnsi="Times New Roman"/>
          <w:color w:val="262626"/>
        </w:rPr>
        <w:t>(1), 60–67.</w:t>
      </w:r>
    </w:p>
    <w:p w:rsidR="00D719AF" w:rsidRPr="00D719AF" w:rsidRDefault="00D719AF" w:rsidP="00D719AF">
      <w:pPr>
        <w:spacing w:line="480" w:lineRule="auto"/>
        <w:ind w:firstLine="720"/>
        <w:rPr>
          <w:rFonts w:ascii="Times New Roman" w:eastAsiaTheme="minorHAnsi" w:hAnsi="Times New Roman"/>
          <w:color w:val="262626"/>
        </w:rPr>
      </w:pPr>
      <w:r w:rsidRPr="00D719AF">
        <w:rPr>
          <w:rFonts w:ascii="Times New Roman" w:eastAsiaTheme="minorHAnsi" w:hAnsi="Times New Roman"/>
          <w:color w:val="262626"/>
        </w:rPr>
        <w:t xml:space="preserve">Herlihy, B., &amp; Corey, G. (2015). </w:t>
      </w:r>
      <w:r w:rsidRPr="00D719AF">
        <w:rPr>
          <w:rFonts w:ascii="Times New Roman" w:eastAsiaTheme="minorHAnsi" w:hAnsi="Times New Roman"/>
          <w:i/>
          <w:iCs/>
          <w:color w:val="262626"/>
        </w:rPr>
        <w:t>ACA ethical standards casebook</w:t>
      </w:r>
      <w:r w:rsidRPr="00D719AF">
        <w:rPr>
          <w:rFonts w:ascii="Times New Roman" w:eastAsiaTheme="minorHAnsi" w:hAnsi="Times New Roman"/>
          <w:color w:val="262626"/>
        </w:rPr>
        <w:t xml:space="preserve"> (7th ed.). Alexandria, VA: American Counseling Association.</w:t>
      </w:r>
    </w:p>
    <w:p w:rsidR="00D719AF" w:rsidRPr="00D719AF" w:rsidRDefault="00D719AF" w:rsidP="00D719AF">
      <w:pPr>
        <w:spacing w:line="480" w:lineRule="auto"/>
        <w:ind w:firstLine="720"/>
        <w:rPr>
          <w:rFonts w:ascii="Times New Roman" w:hAnsi="Times New Roman"/>
        </w:rPr>
      </w:pPr>
      <w:bookmarkStart w:id="0" w:name="_GoBack"/>
      <w:bookmarkEnd w:id="0"/>
      <w:r w:rsidRPr="00D719AF">
        <w:rPr>
          <w:rFonts w:ascii="Times New Roman" w:eastAsiaTheme="minorHAnsi" w:hAnsi="Times New Roman"/>
          <w:color w:val="262626"/>
        </w:rPr>
        <w:t>Remley, T. P., Jr., &amp; Herlihy, B. (2016). </w:t>
      </w:r>
      <w:r w:rsidRPr="00D719AF">
        <w:rPr>
          <w:rFonts w:ascii="Times New Roman" w:eastAsiaTheme="minorHAnsi" w:hAnsi="Times New Roman"/>
          <w:i/>
          <w:iCs/>
          <w:color w:val="262626"/>
        </w:rPr>
        <w:t>Ethical, legal, and professional issues in counseling</w:t>
      </w:r>
      <w:r w:rsidRPr="00D719AF">
        <w:rPr>
          <w:rFonts w:ascii="Times New Roman" w:eastAsiaTheme="minorHAnsi" w:hAnsi="Times New Roman"/>
          <w:color w:val="262626"/>
        </w:rPr>
        <w:t> (5th ed.). Upper Saddle River, NJ: Pearson.</w:t>
      </w:r>
    </w:p>
    <w:p w:rsidR="00FF5E3F" w:rsidRDefault="00B44A44"/>
    <w:sectPr w:rsidR="00FF5E3F" w:rsidSect="00A2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5A0"/>
    <w:multiLevelType w:val="hybridMultilevel"/>
    <w:tmpl w:val="C52811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A6C77"/>
    <w:multiLevelType w:val="singleLevel"/>
    <w:tmpl w:val="1734AF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5E3803"/>
    <w:multiLevelType w:val="hybridMultilevel"/>
    <w:tmpl w:val="AC8265E2"/>
    <w:lvl w:ilvl="0" w:tplc="8C16A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827A66"/>
    <w:multiLevelType w:val="hybridMultilevel"/>
    <w:tmpl w:val="303E0C2E"/>
    <w:lvl w:ilvl="0" w:tplc="9C503E7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9249BD"/>
    <w:multiLevelType w:val="hybridMultilevel"/>
    <w:tmpl w:val="1C402A08"/>
    <w:lvl w:ilvl="0" w:tplc="5420C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82138C"/>
    <w:multiLevelType w:val="singleLevel"/>
    <w:tmpl w:val="2864C7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E206D9F"/>
    <w:multiLevelType w:val="hybridMultilevel"/>
    <w:tmpl w:val="3678188E"/>
    <w:lvl w:ilvl="0" w:tplc="AA88C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19AF"/>
    <w:rsid w:val="000F25ED"/>
    <w:rsid w:val="00A277F5"/>
    <w:rsid w:val="00B44A44"/>
    <w:rsid w:val="00D30857"/>
    <w:rsid w:val="00D7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9AF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1">
    <w:name w:val="Outline 1"/>
    <w:rsid w:val="00D719AF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before="60"/>
      <w:ind w:left="720" w:hanging="720"/>
    </w:pPr>
    <w:rPr>
      <w:rFonts w:eastAsia="Times New Roman" w:cs="Times New Roman"/>
      <w:sz w:val="22"/>
      <w:szCs w:val="20"/>
    </w:rPr>
  </w:style>
  <w:style w:type="paragraph" w:customStyle="1" w:styleId="Outline2">
    <w:name w:val="Outline 2"/>
    <w:basedOn w:val="Outline1"/>
    <w:rsid w:val="00D719AF"/>
    <w:pPr>
      <w:ind w:left="1080" w:hanging="360"/>
    </w:pPr>
  </w:style>
  <w:style w:type="paragraph" w:customStyle="1" w:styleId="Outline3">
    <w:name w:val="Outline 3"/>
    <w:basedOn w:val="Outline1"/>
    <w:rsid w:val="00D719AF"/>
    <w:pPr>
      <w:ind w:left="1440" w:hanging="360"/>
    </w:pPr>
  </w:style>
  <w:style w:type="paragraph" w:styleId="ListParagraph">
    <w:name w:val="List Paragraph"/>
    <w:basedOn w:val="Normal"/>
    <w:uiPriority w:val="34"/>
    <w:qFormat/>
    <w:rsid w:val="00D71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class.waldenu.edu/bbcswebdav/institution/USW1/201610_27/MS_COUN/COUN_6306_COUN_6306A_COUN_6306F_HUMN_8306/readings/2014_aca_code_of_ethics.pdf"/>
  <Relationship Id="rId6" Type="http://schemas.openxmlformats.org/officeDocument/2006/relationships/hyperlink" TargetMode="External" Target="http://www.counseling.org/docs/ethics/2014-aca-code-of-ethics.pdf?sfvrsn=4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685</Words>
  <Characters>3911</Characters>
  <Application/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