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F52" w:rsidRPr="000B286B" w:rsidRDefault="003913C2">
      <w:pPr>
        <w:rPr>
          <w:rFonts w:ascii="Arial" w:hAnsi="Arial" w:cs="Arial"/>
          <w:b/>
          <w:szCs w:val="24"/>
          <w:u w:val="single"/>
          <w:shd w:val="clear" w:color="auto" w:fill="FFFFFF"/>
        </w:rPr>
      </w:pPr>
      <w:proofErr w:type="gramStart"/>
      <w:r w:rsidRPr="000B286B">
        <w:rPr>
          <w:rFonts w:ascii="Arial" w:hAnsi="Arial" w:cs="Arial"/>
          <w:b/>
          <w:szCs w:val="24"/>
          <w:u w:val="single"/>
          <w:shd w:val="clear" w:color="auto" w:fill="FFFFFF"/>
        </w:rPr>
        <w:t>Prenatal Development and the Effects of Environmental Factors.</w:t>
      </w:r>
      <w:proofErr w:type="gramEnd"/>
    </w:p>
    <w:p w:rsidR="00157730" w:rsidRPr="000B286B" w:rsidRDefault="00157730">
      <w:pPr>
        <w:rPr>
          <w:rFonts w:ascii="Arial" w:hAnsi="Arial" w:cs="Arial"/>
          <w:szCs w:val="24"/>
          <w:shd w:val="clear" w:color="auto" w:fill="FFFFFF"/>
        </w:rPr>
      </w:pPr>
    </w:p>
    <w:p w:rsidR="00157730" w:rsidRPr="000B286B" w:rsidRDefault="00157730" w:rsidP="00157730">
      <w:pPr>
        <w:shd w:val="clear" w:color="auto" w:fill="FFFFFF"/>
        <w:spacing w:after="180" w:line="240" w:lineRule="auto"/>
        <w:rPr>
          <w:rFonts w:ascii="Arial" w:eastAsia="Times New Roman" w:hAnsi="Arial" w:cs="Arial"/>
          <w:szCs w:val="24"/>
        </w:rPr>
      </w:pPr>
      <w:bookmarkStart w:id="0" w:name="_GoBack"/>
      <w:r w:rsidRPr="003913C2">
        <w:rPr>
          <w:rFonts w:ascii="Arial" w:eastAsia="Times New Roman" w:hAnsi="Arial" w:cs="Arial"/>
          <w:szCs w:val="24"/>
        </w:rPr>
        <w:t>T</w:t>
      </w:r>
      <w:bookmarkEnd w:id="0"/>
      <w:r w:rsidRPr="003913C2">
        <w:rPr>
          <w:rFonts w:ascii="Arial" w:eastAsia="Times New Roman" w:hAnsi="Arial" w:cs="Arial"/>
          <w:szCs w:val="24"/>
        </w:rPr>
        <w:t xml:space="preserve">he current event I would like to discuss is Prenatal Development and the Effects of Environmental Factors. The research topic is selected from one of the topics of our study in our Psychology syllabus. Prenatal development refers to the process of growth and development in the womb where a single cell forms a zygote through the fertilization of an egg by a sperm to develop into an embryo known as a fetus and grow into a baby. </w:t>
      </w:r>
    </w:p>
    <w:p w:rsidR="00157730" w:rsidRPr="003913C2" w:rsidRDefault="00157730" w:rsidP="00157730">
      <w:pPr>
        <w:shd w:val="clear" w:color="auto" w:fill="FFFFFF"/>
        <w:spacing w:after="180" w:line="240" w:lineRule="auto"/>
        <w:rPr>
          <w:rFonts w:ascii="Arial" w:eastAsia="Times New Roman" w:hAnsi="Arial" w:cs="Arial"/>
          <w:szCs w:val="24"/>
        </w:rPr>
      </w:pPr>
      <w:r w:rsidRPr="003913C2">
        <w:rPr>
          <w:rFonts w:ascii="Arial" w:eastAsia="Times New Roman" w:hAnsi="Arial" w:cs="Arial"/>
          <w:szCs w:val="24"/>
        </w:rPr>
        <w:t>The environmental factors include prenatal material substance use, prenatal stress and poverty and also how they affect prenatal development and child outcome.</w:t>
      </w:r>
    </w:p>
    <w:p w:rsidR="00157730" w:rsidRPr="003913C2" w:rsidRDefault="00157730" w:rsidP="00157730">
      <w:pPr>
        <w:shd w:val="clear" w:color="auto" w:fill="FFFFFF"/>
        <w:spacing w:after="180" w:line="240" w:lineRule="auto"/>
        <w:rPr>
          <w:rFonts w:ascii="Arial" w:eastAsia="Times New Roman" w:hAnsi="Arial" w:cs="Arial"/>
          <w:szCs w:val="24"/>
        </w:rPr>
      </w:pPr>
      <w:r w:rsidRPr="003913C2">
        <w:rPr>
          <w:rFonts w:ascii="Arial" w:eastAsia="Times New Roman" w:hAnsi="Arial" w:cs="Arial"/>
          <w:szCs w:val="24"/>
        </w:rPr>
        <w:t xml:space="preserve">Does environmental factor significantly affect the development of a </w:t>
      </w:r>
      <w:proofErr w:type="gramStart"/>
      <w:r w:rsidRPr="003913C2">
        <w:rPr>
          <w:rFonts w:ascii="Arial" w:eastAsia="Times New Roman" w:hAnsi="Arial" w:cs="Arial"/>
          <w:szCs w:val="24"/>
        </w:rPr>
        <w:t>child.?</w:t>
      </w:r>
      <w:proofErr w:type="gramEnd"/>
    </w:p>
    <w:p w:rsidR="00157730" w:rsidRPr="003913C2" w:rsidRDefault="00157730" w:rsidP="00157730">
      <w:pPr>
        <w:shd w:val="clear" w:color="auto" w:fill="FFFFFF"/>
        <w:spacing w:after="180" w:line="240" w:lineRule="auto"/>
        <w:rPr>
          <w:rFonts w:ascii="Arial" w:eastAsia="Times New Roman" w:hAnsi="Arial" w:cs="Arial"/>
          <w:szCs w:val="24"/>
        </w:rPr>
      </w:pPr>
      <w:r w:rsidRPr="003913C2">
        <w:rPr>
          <w:rFonts w:ascii="Arial" w:eastAsia="Times New Roman" w:hAnsi="Arial" w:cs="Arial"/>
          <w:szCs w:val="24"/>
        </w:rPr>
        <w:t xml:space="preserve"> Does stress constitute negative effects on different aspects of fetal </w:t>
      </w:r>
      <w:proofErr w:type="gramStart"/>
      <w:r w:rsidRPr="003913C2">
        <w:rPr>
          <w:rFonts w:ascii="Arial" w:eastAsia="Times New Roman" w:hAnsi="Arial" w:cs="Arial"/>
          <w:szCs w:val="24"/>
        </w:rPr>
        <w:t>development.?</w:t>
      </w:r>
      <w:proofErr w:type="gramEnd"/>
    </w:p>
    <w:p w:rsidR="003913C2" w:rsidRPr="000B286B" w:rsidRDefault="003913C2">
      <w:pPr>
        <w:rPr>
          <w:sz w:val="20"/>
        </w:rPr>
      </w:pPr>
    </w:p>
    <w:p w:rsidR="003913C2" w:rsidRPr="003913C2" w:rsidRDefault="003913C2" w:rsidP="003913C2">
      <w:pPr>
        <w:spacing w:after="195" w:line="240" w:lineRule="auto"/>
        <w:rPr>
          <w:rFonts w:ascii="Arial" w:eastAsia="Times New Roman" w:hAnsi="Arial" w:cs="Arial"/>
          <w:szCs w:val="24"/>
        </w:rPr>
      </w:pPr>
      <w:r w:rsidRPr="000B286B">
        <w:rPr>
          <w:rFonts w:ascii="Arial" w:hAnsi="Arial" w:cs="Arial"/>
          <w:szCs w:val="24"/>
        </w:rPr>
        <w:t xml:space="preserve">Espy K, Fang H, Johnson C, </w:t>
      </w:r>
      <w:proofErr w:type="spellStart"/>
      <w:r w:rsidRPr="000B286B">
        <w:rPr>
          <w:rFonts w:ascii="Arial" w:hAnsi="Arial" w:cs="Arial"/>
          <w:szCs w:val="24"/>
        </w:rPr>
        <w:t>Stopp</w:t>
      </w:r>
      <w:proofErr w:type="spellEnd"/>
      <w:r w:rsidRPr="000B286B">
        <w:rPr>
          <w:rFonts w:ascii="Arial" w:hAnsi="Arial" w:cs="Arial"/>
          <w:szCs w:val="24"/>
        </w:rPr>
        <w:t xml:space="preserve"> C, </w:t>
      </w:r>
      <w:proofErr w:type="spellStart"/>
      <w:r w:rsidRPr="000B286B">
        <w:rPr>
          <w:rFonts w:ascii="Arial" w:hAnsi="Arial" w:cs="Arial"/>
          <w:szCs w:val="24"/>
        </w:rPr>
        <w:t>Wiebe</w:t>
      </w:r>
      <w:proofErr w:type="spellEnd"/>
      <w:r w:rsidRPr="000B286B">
        <w:rPr>
          <w:rFonts w:ascii="Arial" w:hAnsi="Arial" w:cs="Arial"/>
          <w:szCs w:val="24"/>
        </w:rPr>
        <w:t xml:space="preserve"> S, </w:t>
      </w:r>
      <w:proofErr w:type="spellStart"/>
      <w:r w:rsidRPr="000B286B">
        <w:rPr>
          <w:rFonts w:ascii="Arial" w:hAnsi="Arial" w:cs="Arial"/>
          <w:szCs w:val="24"/>
        </w:rPr>
        <w:t>Respass</w:t>
      </w:r>
      <w:proofErr w:type="spellEnd"/>
      <w:r w:rsidRPr="000B286B">
        <w:rPr>
          <w:rFonts w:ascii="Arial" w:hAnsi="Arial" w:cs="Arial"/>
          <w:szCs w:val="24"/>
        </w:rPr>
        <w:t xml:space="preserve"> J. Prenatal tobacco exposure: Developmental outcomes in the neonatal period. </w:t>
      </w:r>
      <w:proofErr w:type="gramStart"/>
      <w:r w:rsidRPr="003913C2">
        <w:rPr>
          <w:rFonts w:ascii="Arial" w:eastAsia="Times New Roman" w:hAnsi="Arial" w:cs="Arial"/>
          <w:i/>
          <w:iCs/>
          <w:szCs w:val="24"/>
          <w:bdr w:val="none" w:sz="0" w:space="0" w:color="auto" w:frame="1"/>
        </w:rPr>
        <w:t>Developmental Psychology</w:t>
      </w:r>
      <w:r w:rsidRPr="003913C2">
        <w:rPr>
          <w:rFonts w:ascii="Arial" w:eastAsia="Times New Roman" w:hAnsi="Arial" w:cs="Arial"/>
          <w:szCs w:val="24"/>
        </w:rPr>
        <w:t> [serial online].</w:t>
      </w:r>
      <w:proofErr w:type="gramEnd"/>
      <w:r w:rsidRPr="003913C2">
        <w:rPr>
          <w:rFonts w:ascii="Arial" w:eastAsia="Times New Roman" w:hAnsi="Arial" w:cs="Arial"/>
          <w:szCs w:val="24"/>
        </w:rPr>
        <w:t xml:space="preserve"> January 2011</w:t>
      </w:r>
      <w:proofErr w:type="gramStart"/>
      <w:r w:rsidRPr="003913C2">
        <w:rPr>
          <w:rFonts w:ascii="Arial" w:eastAsia="Times New Roman" w:hAnsi="Arial" w:cs="Arial"/>
          <w:szCs w:val="24"/>
        </w:rPr>
        <w:t>;47</w:t>
      </w:r>
      <w:proofErr w:type="gramEnd"/>
      <w:r w:rsidRPr="003913C2">
        <w:rPr>
          <w:rFonts w:ascii="Arial" w:eastAsia="Times New Roman" w:hAnsi="Arial" w:cs="Arial"/>
          <w:szCs w:val="24"/>
        </w:rPr>
        <w:t xml:space="preserve">(1):153-169. Available from: </w:t>
      </w:r>
      <w:proofErr w:type="spellStart"/>
      <w:r w:rsidRPr="003913C2">
        <w:rPr>
          <w:rFonts w:ascii="Arial" w:eastAsia="Times New Roman" w:hAnsi="Arial" w:cs="Arial"/>
          <w:szCs w:val="24"/>
        </w:rPr>
        <w:t>PsycARTICLES</w:t>
      </w:r>
      <w:proofErr w:type="spellEnd"/>
      <w:r w:rsidRPr="003913C2">
        <w:rPr>
          <w:rFonts w:ascii="Arial" w:eastAsia="Times New Roman" w:hAnsi="Arial" w:cs="Arial"/>
          <w:szCs w:val="24"/>
        </w:rPr>
        <w:t xml:space="preserve">, Ipswich, MA. </w:t>
      </w:r>
      <w:proofErr w:type="gramStart"/>
      <w:r w:rsidRPr="003913C2">
        <w:rPr>
          <w:rFonts w:ascii="Arial" w:eastAsia="Times New Roman" w:hAnsi="Arial" w:cs="Arial"/>
          <w:szCs w:val="24"/>
        </w:rPr>
        <w:t>Accessed July 4, 2017.</w:t>
      </w:r>
      <w:proofErr w:type="gramEnd"/>
    </w:p>
    <w:p w:rsidR="00157730" w:rsidRPr="000B286B" w:rsidRDefault="00157730" w:rsidP="00157730">
      <w:pPr>
        <w:shd w:val="clear" w:color="auto" w:fill="FFFFFF"/>
        <w:spacing w:after="180" w:line="240" w:lineRule="auto"/>
        <w:rPr>
          <w:rFonts w:ascii="Arial" w:eastAsia="Times New Roman" w:hAnsi="Arial" w:cs="Arial"/>
          <w:szCs w:val="24"/>
        </w:rPr>
      </w:pPr>
    </w:p>
    <w:p w:rsidR="003913C2" w:rsidRPr="003913C2" w:rsidRDefault="003913C2" w:rsidP="00157730">
      <w:pPr>
        <w:shd w:val="clear" w:color="auto" w:fill="FFFFFF"/>
        <w:spacing w:after="180" w:line="240" w:lineRule="auto"/>
        <w:rPr>
          <w:rFonts w:ascii="Arial" w:eastAsia="Times New Roman" w:hAnsi="Arial" w:cs="Arial"/>
          <w:szCs w:val="24"/>
        </w:rPr>
      </w:pPr>
      <w:r w:rsidRPr="003913C2">
        <w:rPr>
          <w:rFonts w:ascii="Arial" w:eastAsia="Times New Roman" w:hAnsi="Arial" w:cs="Arial"/>
          <w:szCs w:val="24"/>
        </w:rPr>
        <w:t xml:space="preserve">Centers for Disease Control and </w:t>
      </w:r>
      <w:proofErr w:type="gramStart"/>
      <w:r w:rsidRPr="003913C2">
        <w:rPr>
          <w:rFonts w:ascii="Arial" w:eastAsia="Times New Roman" w:hAnsi="Arial" w:cs="Arial"/>
          <w:szCs w:val="24"/>
        </w:rPr>
        <w:t>Prevention(</w:t>
      </w:r>
      <w:proofErr w:type="gramEnd"/>
      <w:r w:rsidRPr="003913C2">
        <w:rPr>
          <w:rFonts w:ascii="Arial" w:eastAsia="Times New Roman" w:hAnsi="Arial" w:cs="Arial"/>
          <w:szCs w:val="24"/>
        </w:rPr>
        <w:t>updated 11,2012) Fetal Alcohol Spectrum Disorders Retrieved July 10, 2012.</w:t>
      </w:r>
      <w:r w:rsidR="00157730" w:rsidRPr="000B286B">
        <w:rPr>
          <w:rFonts w:ascii="Arial" w:eastAsia="Times New Roman" w:hAnsi="Arial" w:cs="Arial"/>
          <w:szCs w:val="24"/>
        </w:rPr>
        <w:t xml:space="preserve"> </w:t>
      </w:r>
      <w:hyperlink r:id="rId5" w:tgtFrame="_blank" w:history="1">
        <w:r w:rsidRPr="000B286B">
          <w:rPr>
            <w:rFonts w:ascii="Arial" w:eastAsia="Times New Roman" w:hAnsi="Arial" w:cs="Arial"/>
            <w:szCs w:val="24"/>
            <w:u w:val="single"/>
          </w:rPr>
          <w:t>http://www.cdc.gov/ncbddd/facts.htmI[top]</w:t>
        </w:r>
        <w:r w:rsidRPr="000B286B">
          <w:rPr>
            <w:rFonts w:ascii="Arial" w:eastAsia="Times New Roman" w:hAnsi="Arial" w:cs="Arial"/>
            <w:szCs w:val="24"/>
            <w:bdr w:val="none" w:sz="0" w:space="0" w:color="auto" w:frame="1"/>
          </w:rPr>
          <w:t> (Links to an external site.)</w:t>
        </w:r>
        <w:r w:rsidRPr="000B286B">
          <w:rPr>
            <w:rFonts w:ascii="Arial" w:eastAsia="Times New Roman" w:hAnsi="Arial" w:cs="Arial"/>
            <w:szCs w:val="24"/>
            <w:u w:val="single"/>
          </w:rPr>
          <w:t>Links to an external site.</w:t>
        </w:r>
      </w:hyperlink>
    </w:p>
    <w:p w:rsidR="003913C2" w:rsidRPr="003913C2" w:rsidRDefault="003913C2" w:rsidP="003913C2">
      <w:pPr>
        <w:spacing w:after="195" w:line="240" w:lineRule="auto"/>
        <w:rPr>
          <w:rFonts w:ascii="Arial" w:eastAsia="Times New Roman" w:hAnsi="Arial" w:cs="Arial"/>
          <w:szCs w:val="24"/>
        </w:rPr>
      </w:pPr>
      <w:r w:rsidRPr="003913C2">
        <w:rPr>
          <w:rFonts w:ascii="Arial" w:eastAsia="Times New Roman" w:hAnsi="Arial" w:cs="Arial"/>
          <w:szCs w:val="24"/>
        </w:rPr>
        <w:t> </w:t>
      </w:r>
    </w:p>
    <w:p w:rsidR="003913C2" w:rsidRPr="003913C2" w:rsidRDefault="003913C2" w:rsidP="003913C2">
      <w:pPr>
        <w:spacing w:after="195" w:line="240" w:lineRule="auto"/>
        <w:rPr>
          <w:rFonts w:ascii="Arial" w:eastAsia="Times New Roman" w:hAnsi="Arial" w:cs="Arial"/>
          <w:szCs w:val="24"/>
        </w:rPr>
      </w:pPr>
      <w:proofErr w:type="spellStart"/>
      <w:r w:rsidRPr="000B286B">
        <w:rPr>
          <w:rFonts w:ascii="Arial" w:hAnsi="Arial" w:cs="Arial"/>
          <w:szCs w:val="24"/>
        </w:rPr>
        <w:t>Meinlschmidt</w:t>
      </w:r>
      <w:proofErr w:type="spellEnd"/>
      <w:r w:rsidRPr="000B286B">
        <w:rPr>
          <w:rFonts w:ascii="Arial" w:hAnsi="Arial" w:cs="Arial"/>
          <w:szCs w:val="24"/>
        </w:rPr>
        <w:t xml:space="preserve"> G, </w:t>
      </w:r>
      <w:proofErr w:type="spellStart"/>
      <w:r w:rsidRPr="000B286B">
        <w:rPr>
          <w:rFonts w:ascii="Arial" w:hAnsi="Arial" w:cs="Arial"/>
          <w:szCs w:val="24"/>
        </w:rPr>
        <w:t>Tegethoff</w:t>
      </w:r>
      <w:proofErr w:type="spellEnd"/>
      <w:r w:rsidRPr="000B286B">
        <w:rPr>
          <w:rFonts w:ascii="Arial" w:hAnsi="Arial" w:cs="Arial"/>
          <w:szCs w:val="24"/>
        </w:rPr>
        <w:t xml:space="preserve"> M. How life before birth affects human health and what we can do about it. </w:t>
      </w:r>
      <w:r w:rsidRPr="003913C2">
        <w:rPr>
          <w:rFonts w:ascii="Arial" w:eastAsia="Times New Roman" w:hAnsi="Arial" w:cs="Arial"/>
          <w:i/>
          <w:iCs/>
          <w:szCs w:val="24"/>
          <w:bdr w:val="none" w:sz="0" w:space="0" w:color="auto" w:frame="1"/>
        </w:rPr>
        <w:t>European Psychologist</w:t>
      </w:r>
      <w:r w:rsidRPr="003913C2">
        <w:rPr>
          <w:rFonts w:ascii="Arial" w:eastAsia="Times New Roman" w:hAnsi="Arial" w:cs="Arial"/>
          <w:szCs w:val="24"/>
        </w:rPr>
        <w:t> [serial online]. 2015</w:t>
      </w:r>
      <w:proofErr w:type="gramStart"/>
      <w:r w:rsidRPr="003913C2">
        <w:rPr>
          <w:rFonts w:ascii="Arial" w:eastAsia="Times New Roman" w:hAnsi="Arial" w:cs="Arial"/>
          <w:szCs w:val="24"/>
        </w:rPr>
        <w:t>;20</w:t>
      </w:r>
      <w:proofErr w:type="gramEnd"/>
      <w:r w:rsidRPr="003913C2">
        <w:rPr>
          <w:rFonts w:ascii="Arial" w:eastAsia="Times New Roman" w:hAnsi="Arial" w:cs="Arial"/>
          <w:szCs w:val="24"/>
        </w:rPr>
        <w:t xml:space="preserve">(2):85-89. Available from: </w:t>
      </w:r>
      <w:proofErr w:type="spellStart"/>
      <w:r w:rsidRPr="003913C2">
        <w:rPr>
          <w:rFonts w:ascii="Arial" w:eastAsia="Times New Roman" w:hAnsi="Arial" w:cs="Arial"/>
          <w:szCs w:val="24"/>
        </w:rPr>
        <w:t>PsycARTICLES</w:t>
      </w:r>
      <w:proofErr w:type="spellEnd"/>
      <w:r w:rsidRPr="003913C2">
        <w:rPr>
          <w:rFonts w:ascii="Arial" w:eastAsia="Times New Roman" w:hAnsi="Arial" w:cs="Arial"/>
          <w:szCs w:val="24"/>
        </w:rPr>
        <w:t xml:space="preserve">, Ipswich, MA. </w:t>
      </w:r>
      <w:proofErr w:type="gramStart"/>
      <w:r w:rsidRPr="003913C2">
        <w:rPr>
          <w:rFonts w:ascii="Arial" w:eastAsia="Times New Roman" w:hAnsi="Arial" w:cs="Arial"/>
          <w:szCs w:val="24"/>
        </w:rPr>
        <w:t>Accessed July 4, 2017.</w:t>
      </w:r>
      <w:proofErr w:type="gramEnd"/>
    </w:p>
    <w:p w:rsidR="00157730" w:rsidRPr="000B286B" w:rsidRDefault="00157730" w:rsidP="00157730">
      <w:pPr>
        <w:rPr>
          <w:rFonts w:ascii="Arial" w:hAnsi="Arial" w:cs="Arial"/>
          <w:szCs w:val="24"/>
        </w:rPr>
      </w:pPr>
    </w:p>
    <w:p w:rsidR="00693AC5" w:rsidRPr="000B286B" w:rsidRDefault="00693AC5" w:rsidP="00157730">
      <w:pPr>
        <w:rPr>
          <w:rFonts w:ascii="Arial" w:hAnsi="Arial" w:cs="Arial"/>
          <w:szCs w:val="24"/>
        </w:rPr>
      </w:pPr>
      <w:proofErr w:type="spellStart"/>
      <w:r w:rsidRPr="000B286B">
        <w:rPr>
          <w:rFonts w:ascii="Arial" w:hAnsi="Arial" w:cs="Arial"/>
          <w:szCs w:val="24"/>
        </w:rPr>
        <w:t>Entringer</w:t>
      </w:r>
      <w:proofErr w:type="spellEnd"/>
      <w:r w:rsidRPr="000B286B">
        <w:rPr>
          <w:rFonts w:ascii="Arial" w:hAnsi="Arial" w:cs="Arial"/>
          <w:szCs w:val="24"/>
        </w:rPr>
        <w:t xml:space="preserve"> S, Buss C, </w:t>
      </w:r>
      <w:proofErr w:type="spellStart"/>
      <w:r w:rsidRPr="000B286B">
        <w:rPr>
          <w:rFonts w:ascii="Arial" w:hAnsi="Arial" w:cs="Arial"/>
          <w:szCs w:val="24"/>
        </w:rPr>
        <w:t>Kumsta</w:t>
      </w:r>
      <w:proofErr w:type="spellEnd"/>
      <w:r w:rsidRPr="000B286B">
        <w:rPr>
          <w:rFonts w:ascii="Arial" w:hAnsi="Arial" w:cs="Arial"/>
          <w:szCs w:val="24"/>
        </w:rPr>
        <w:t xml:space="preserve"> R, </w:t>
      </w:r>
      <w:proofErr w:type="spellStart"/>
      <w:r w:rsidRPr="000B286B">
        <w:rPr>
          <w:rFonts w:ascii="Arial" w:hAnsi="Arial" w:cs="Arial"/>
          <w:szCs w:val="24"/>
        </w:rPr>
        <w:t>Hellhammer</w:t>
      </w:r>
      <w:proofErr w:type="spellEnd"/>
      <w:r w:rsidRPr="000B286B">
        <w:rPr>
          <w:rFonts w:ascii="Arial" w:hAnsi="Arial" w:cs="Arial"/>
          <w:szCs w:val="24"/>
        </w:rPr>
        <w:t xml:space="preserve"> D, </w:t>
      </w:r>
      <w:proofErr w:type="spellStart"/>
      <w:r w:rsidRPr="000B286B">
        <w:rPr>
          <w:rFonts w:ascii="Arial" w:hAnsi="Arial" w:cs="Arial"/>
          <w:szCs w:val="24"/>
        </w:rPr>
        <w:t>Wadhwa</w:t>
      </w:r>
      <w:proofErr w:type="spellEnd"/>
      <w:r w:rsidRPr="000B286B">
        <w:rPr>
          <w:rFonts w:ascii="Arial" w:hAnsi="Arial" w:cs="Arial"/>
          <w:szCs w:val="24"/>
        </w:rPr>
        <w:t xml:space="preserve"> P, </w:t>
      </w:r>
      <w:proofErr w:type="spellStart"/>
      <w:r w:rsidRPr="000B286B">
        <w:rPr>
          <w:rFonts w:ascii="Arial" w:hAnsi="Arial" w:cs="Arial"/>
          <w:szCs w:val="24"/>
        </w:rPr>
        <w:t>Wüst</w:t>
      </w:r>
      <w:proofErr w:type="spellEnd"/>
      <w:r w:rsidRPr="000B286B">
        <w:rPr>
          <w:rFonts w:ascii="Arial" w:hAnsi="Arial" w:cs="Arial"/>
          <w:szCs w:val="24"/>
        </w:rPr>
        <w:t xml:space="preserve"> S. Prenatal psychosocial stress exposure is associated with subsequent working memory performance in young women. </w:t>
      </w:r>
      <w:proofErr w:type="gramStart"/>
      <w:r w:rsidRPr="000B286B">
        <w:rPr>
          <w:rFonts w:ascii="Arial" w:hAnsi="Arial" w:cs="Arial"/>
          <w:szCs w:val="24"/>
        </w:rPr>
        <w:t>Behavioral Neuroscience [serial online].</w:t>
      </w:r>
      <w:proofErr w:type="gramEnd"/>
      <w:r w:rsidRPr="000B286B">
        <w:rPr>
          <w:rFonts w:ascii="Arial" w:hAnsi="Arial" w:cs="Arial"/>
          <w:szCs w:val="24"/>
        </w:rPr>
        <w:t xml:space="preserve"> August 2009</w:t>
      </w:r>
      <w:proofErr w:type="gramStart"/>
      <w:r w:rsidRPr="000B286B">
        <w:rPr>
          <w:rFonts w:ascii="Arial" w:hAnsi="Arial" w:cs="Arial"/>
          <w:szCs w:val="24"/>
        </w:rPr>
        <w:t>;123</w:t>
      </w:r>
      <w:proofErr w:type="gramEnd"/>
      <w:r w:rsidRPr="000B286B">
        <w:rPr>
          <w:rFonts w:ascii="Arial" w:hAnsi="Arial" w:cs="Arial"/>
          <w:szCs w:val="24"/>
        </w:rPr>
        <w:t xml:space="preserve">(4):886-893. Available from: </w:t>
      </w:r>
      <w:proofErr w:type="spellStart"/>
      <w:r w:rsidRPr="000B286B">
        <w:rPr>
          <w:rFonts w:ascii="Arial" w:hAnsi="Arial" w:cs="Arial"/>
          <w:szCs w:val="24"/>
        </w:rPr>
        <w:t>PsycARTICLES</w:t>
      </w:r>
      <w:proofErr w:type="spellEnd"/>
      <w:r w:rsidRPr="000B286B">
        <w:rPr>
          <w:rFonts w:ascii="Arial" w:hAnsi="Arial" w:cs="Arial"/>
          <w:szCs w:val="24"/>
        </w:rPr>
        <w:t xml:space="preserve">, Ipswich, MA. </w:t>
      </w:r>
      <w:proofErr w:type="gramStart"/>
      <w:r w:rsidRPr="000B286B">
        <w:rPr>
          <w:rFonts w:ascii="Arial" w:hAnsi="Arial" w:cs="Arial"/>
          <w:szCs w:val="24"/>
        </w:rPr>
        <w:t>Accessed July 4, 2017.</w:t>
      </w:r>
      <w:proofErr w:type="gramEnd"/>
    </w:p>
    <w:p w:rsidR="003913C2" w:rsidRPr="000B286B" w:rsidRDefault="003913C2">
      <w:pPr>
        <w:rPr>
          <w:sz w:val="20"/>
        </w:rPr>
      </w:pPr>
    </w:p>
    <w:p w:rsidR="003913C2" w:rsidRPr="000B286B" w:rsidRDefault="003913C2">
      <w:pPr>
        <w:rPr>
          <w:sz w:val="20"/>
        </w:rPr>
      </w:pPr>
    </w:p>
    <w:sectPr w:rsidR="003913C2" w:rsidRPr="000B2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C2"/>
    <w:rsid w:val="000B286B"/>
    <w:rsid w:val="00157730"/>
    <w:rsid w:val="003913C2"/>
    <w:rsid w:val="004A0779"/>
    <w:rsid w:val="00693AC5"/>
    <w:rsid w:val="00BE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3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3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2436">
      <w:bodyDiv w:val="1"/>
      <w:marLeft w:val="0"/>
      <w:marRight w:val="0"/>
      <w:marTop w:val="0"/>
      <w:marBottom w:val="0"/>
      <w:divBdr>
        <w:top w:val="none" w:sz="0" w:space="0" w:color="auto"/>
        <w:left w:val="none" w:sz="0" w:space="0" w:color="auto"/>
        <w:bottom w:val="none" w:sz="0" w:space="0" w:color="auto"/>
        <w:right w:val="none" w:sz="0" w:space="0" w:color="auto"/>
      </w:divBdr>
      <w:divsChild>
        <w:div w:id="406539909">
          <w:marLeft w:val="0"/>
          <w:marRight w:val="0"/>
          <w:marTop w:val="0"/>
          <w:marBottom w:val="195"/>
          <w:divBdr>
            <w:top w:val="none" w:sz="0" w:space="0" w:color="auto"/>
            <w:left w:val="none" w:sz="0" w:space="0" w:color="auto"/>
            <w:bottom w:val="none" w:sz="0" w:space="0" w:color="auto"/>
            <w:right w:val="none" w:sz="0" w:space="0" w:color="auto"/>
          </w:divBdr>
        </w:div>
        <w:div w:id="1625427310">
          <w:marLeft w:val="0"/>
          <w:marRight w:val="0"/>
          <w:marTop w:val="0"/>
          <w:marBottom w:val="195"/>
          <w:divBdr>
            <w:top w:val="none" w:sz="0" w:space="0" w:color="auto"/>
            <w:left w:val="none" w:sz="0" w:space="0" w:color="auto"/>
            <w:bottom w:val="none" w:sz="0" w:space="0" w:color="auto"/>
            <w:right w:val="none" w:sz="0" w:space="0" w:color="auto"/>
          </w:divBdr>
        </w:div>
        <w:div w:id="1229532947">
          <w:marLeft w:val="0"/>
          <w:marRight w:val="0"/>
          <w:marTop w:val="0"/>
          <w:marBottom w:val="195"/>
          <w:divBdr>
            <w:top w:val="none" w:sz="0" w:space="0" w:color="auto"/>
            <w:left w:val="none" w:sz="0" w:space="0" w:color="auto"/>
            <w:bottom w:val="none" w:sz="0" w:space="0" w:color="auto"/>
            <w:right w:val="none" w:sz="0" w:space="0" w:color="auto"/>
          </w:divBdr>
        </w:div>
        <w:div w:id="1880849409">
          <w:marLeft w:val="0"/>
          <w:marRight w:val="0"/>
          <w:marTop w:val="180"/>
          <w:marBottom w:val="180"/>
          <w:divBdr>
            <w:top w:val="none" w:sz="0" w:space="0" w:color="auto"/>
            <w:left w:val="none" w:sz="0" w:space="0" w:color="auto"/>
            <w:bottom w:val="none" w:sz="0" w:space="0" w:color="auto"/>
            <w:right w:val="none" w:sz="0" w:space="0" w:color="auto"/>
          </w:divBdr>
        </w:div>
        <w:div w:id="1323392956">
          <w:marLeft w:val="0"/>
          <w:marRight w:val="0"/>
          <w:marTop w:val="0"/>
          <w:marBottom w:val="0"/>
          <w:divBdr>
            <w:top w:val="none" w:sz="0" w:space="0" w:color="auto"/>
            <w:left w:val="none" w:sz="0" w:space="0" w:color="auto"/>
            <w:bottom w:val="none" w:sz="0" w:space="0" w:color="auto"/>
            <w:right w:val="none" w:sz="0" w:space="0" w:color="auto"/>
          </w:divBdr>
        </w:div>
        <w:div w:id="1500150828">
          <w:marLeft w:val="0"/>
          <w:marRight w:val="0"/>
          <w:marTop w:val="0"/>
          <w:marBottom w:val="0"/>
          <w:divBdr>
            <w:top w:val="none" w:sz="0" w:space="0" w:color="auto"/>
            <w:left w:val="none" w:sz="0" w:space="0" w:color="auto"/>
            <w:bottom w:val="none" w:sz="0" w:space="0" w:color="auto"/>
            <w:right w:val="none" w:sz="0" w:space="0" w:color="auto"/>
          </w:divBdr>
        </w:div>
        <w:div w:id="1187329144">
          <w:marLeft w:val="0"/>
          <w:marRight w:val="0"/>
          <w:marTop w:val="0"/>
          <w:marBottom w:val="195"/>
          <w:divBdr>
            <w:top w:val="none" w:sz="0" w:space="0" w:color="auto"/>
            <w:left w:val="none" w:sz="0" w:space="0" w:color="auto"/>
            <w:bottom w:val="none" w:sz="0" w:space="0" w:color="auto"/>
            <w:right w:val="none" w:sz="0" w:space="0" w:color="auto"/>
          </w:divBdr>
        </w:div>
        <w:div w:id="1937981102">
          <w:marLeft w:val="0"/>
          <w:marRight w:val="0"/>
          <w:marTop w:val="0"/>
          <w:marBottom w:val="195"/>
          <w:divBdr>
            <w:top w:val="none" w:sz="0" w:space="0" w:color="auto"/>
            <w:left w:val="none" w:sz="0" w:space="0" w:color="auto"/>
            <w:bottom w:val="none" w:sz="0" w:space="0" w:color="auto"/>
            <w:right w:val="none" w:sz="0" w:space="0" w:color="auto"/>
          </w:divBdr>
        </w:div>
        <w:div w:id="715350373">
          <w:marLeft w:val="0"/>
          <w:marRight w:val="0"/>
          <w:marTop w:val="0"/>
          <w:marBottom w:val="195"/>
          <w:divBdr>
            <w:top w:val="none" w:sz="0" w:space="0" w:color="auto"/>
            <w:left w:val="none" w:sz="0" w:space="0" w:color="auto"/>
            <w:bottom w:val="none" w:sz="0" w:space="0" w:color="auto"/>
            <w:right w:val="none" w:sz="0" w:space="0" w:color="auto"/>
          </w:divBdr>
        </w:div>
      </w:divsChild>
    </w:div>
    <w:div w:id="1134984027">
      <w:bodyDiv w:val="1"/>
      <w:marLeft w:val="0"/>
      <w:marRight w:val="0"/>
      <w:marTop w:val="0"/>
      <w:marBottom w:val="0"/>
      <w:divBdr>
        <w:top w:val="none" w:sz="0" w:space="0" w:color="auto"/>
        <w:left w:val="none" w:sz="0" w:space="0" w:color="auto"/>
        <w:bottom w:val="none" w:sz="0" w:space="0" w:color="auto"/>
        <w:right w:val="none" w:sz="0" w:space="0" w:color="auto"/>
      </w:divBdr>
      <w:divsChild>
        <w:div w:id="1704283046">
          <w:marLeft w:val="0"/>
          <w:marRight w:val="0"/>
          <w:marTop w:val="0"/>
          <w:marBottom w:val="195"/>
          <w:divBdr>
            <w:top w:val="none" w:sz="0" w:space="0" w:color="auto"/>
            <w:left w:val="none" w:sz="0" w:space="0" w:color="auto"/>
            <w:bottom w:val="none" w:sz="0" w:space="0" w:color="auto"/>
            <w:right w:val="none" w:sz="0" w:space="0" w:color="auto"/>
          </w:divBdr>
        </w:div>
      </w:divsChild>
    </w:div>
    <w:div w:id="1324814381">
      <w:bodyDiv w:val="1"/>
      <w:marLeft w:val="0"/>
      <w:marRight w:val="0"/>
      <w:marTop w:val="0"/>
      <w:marBottom w:val="0"/>
      <w:divBdr>
        <w:top w:val="none" w:sz="0" w:space="0" w:color="auto"/>
        <w:left w:val="none" w:sz="0" w:space="0" w:color="auto"/>
        <w:bottom w:val="none" w:sz="0" w:space="0" w:color="auto"/>
        <w:right w:val="none" w:sz="0" w:space="0" w:color="auto"/>
      </w:divBdr>
      <w:divsChild>
        <w:div w:id="954018414">
          <w:marLeft w:val="0"/>
          <w:marRight w:val="0"/>
          <w:marTop w:val="0"/>
          <w:marBottom w:val="195"/>
          <w:divBdr>
            <w:top w:val="none" w:sz="0" w:space="0" w:color="auto"/>
            <w:left w:val="none" w:sz="0" w:space="0" w:color="auto"/>
            <w:bottom w:val="none" w:sz="0" w:space="0" w:color="auto"/>
            <w:right w:val="none" w:sz="0" w:space="0" w:color="auto"/>
          </w:divBdr>
        </w:div>
        <w:div w:id="1500272119">
          <w:marLeft w:val="0"/>
          <w:marRight w:val="0"/>
          <w:marTop w:val="0"/>
          <w:marBottom w:val="195"/>
          <w:divBdr>
            <w:top w:val="none" w:sz="0" w:space="0" w:color="auto"/>
            <w:left w:val="none" w:sz="0" w:space="0" w:color="auto"/>
            <w:bottom w:val="none" w:sz="0" w:space="0" w:color="auto"/>
            <w:right w:val="none" w:sz="0" w:space="0" w:color="auto"/>
          </w:divBdr>
        </w:div>
        <w:div w:id="1933540341">
          <w:marLeft w:val="0"/>
          <w:marRight w:val="0"/>
          <w:marTop w:val="0"/>
          <w:marBottom w:val="195"/>
          <w:divBdr>
            <w:top w:val="none" w:sz="0" w:space="0" w:color="auto"/>
            <w:left w:val="none" w:sz="0" w:space="0" w:color="auto"/>
            <w:bottom w:val="none" w:sz="0" w:space="0" w:color="auto"/>
            <w:right w:val="none" w:sz="0" w:space="0" w:color="auto"/>
          </w:divBdr>
        </w:div>
        <w:div w:id="8945593">
          <w:marLeft w:val="0"/>
          <w:marRight w:val="0"/>
          <w:marTop w:val="180"/>
          <w:marBottom w:val="180"/>
          <w:divBdr>
            <w:top w:val="none" w:sz="0" w:space="0" w:color="auto"/>
            <w:left w:val="none" w:sz="0" w:space="0" w:color="auto"/>
            <w:bottom w:val="none" w:sz="0" w:space="0" w:color="auto"/>
            <w:right w:val="none" w:sz="0" w:space="0" w:color="auto"/>
          </w:divBdr>
        </w:div>
        <w:div w:id="335695312">
          <w:marLeft w:val="0"/>
          <w:marRight w:val="0"/>
          <w:marTop w:val="0"/>
          <w:marBottom w:val="0"/>
          <w:divBdr>
            <w:top w:val="none" w:sz="0" w:space="0" w:color="auto"/>
            <w:left w:val="none" w:sz="0" w:space="0" w:color="auto"/>
            <w:bottom w:val="none" w:sz="0" w:space="0" w:color="auto"/>
            <w:right w:val="none" w:sz="0" w:space="0" w:color="auto"/>
          </w:divBdr>
        </w:div>
        <w:div w:id="1019700530">
          <w:marLeft w:val="0"/>
          <w:marRight w:val="0"/>
          <w:marTop w:val="0"/>
          <w:marBottom w:val="0"/>
          <w:divBdr>
            <w:top w:val="none" w:sz="0" w:space="0" w:color="auto"/>
            <w:left w:val="none" w:sz="0" w:space="0" w:color="auto"/>
            <w:bottom w:val="none" w:sz="0" w:space="0" w:color="auto"/>
            <w:right w:val="none" w:sz="0" w:space="0" w:color="auto"/>
          </w:divBdr>
        </w:div>
        <w:div w:id="1462335483">
          <w:marLeft w:val="0"/>
          <w:marRight w:val="0"/>
          <w:marTop w:val="0"/>
          <w:marBottom w:val="195"/>
          <w:divBdr>
            <w:top w:val="none" w:sz="0" w:space="0" w:color="auto"/>
            <w:left w:val="none" w:sz="0" w:space="0" w:color="auto"/>
            <w:bottom w:val="none" w:sz="0" w:space="0" w:color="auto"/>
            <w:right w:val="none" w:sz="0" w:space="0" w:color="auto"/>
          </w:divBdr>
        </w:div>
        <w:div w:id="257564383">
          <w:marLeft w:val="0"/>
          <w:marRight w:val="0"/>
          <w:marTop w:val="0"/>
          <w:marBottom w:val="195"/>
          <w:divBdr>
            <w:top w:val="none" w:sz="0" w:space="0" w:color="auto"/>
            <w:left w:val="none" w:sz="0" w:space="0" w:color="auto"/>
            <w:bottom w:val="none" w:sz="0" w:space="0" w:color="auto"/>
            <w:right w:val="none" w:sz="0" w:space="0" w:color="auto"/>
          </w:divBdr>
        </w:div>
        <w:div w:id="1889368965">
          <w:marLeft w:val="0"/>
          <w:marRight w:val="0"/>
          <w:marTop w:val="0"/>
          <w:marBottom w:val="195"/>
          <w:divBdr>
            <w:top w:val="none" w:sz="0" w:space="0" w:color="auto"/>
            <w:left w:val="none" w:sz="0" w:space="0" w:color="auto"/>
            <w:bottom w:val="none" w:sz="0" w:space="0" w:color="auto"/>
            <w:right w:val="none" w:sz="0" w:space="0" w:color="auto"/>
          </w:divBdr>
        </w:div>
      </w:divsChild>
    </w:div>
    <w:div w:id="1338271936">
      <w:bodyDiv w:val="1"/>
      <w:marLeft w:val="0"/>
      <w:marRight w:val="0"/>
      <w:marTop w:val="0"/>
      <w:marBottom w:val="0"/>
      <w:divBdr>
        <w:top w:val="none" w:sz="0" w:space="0" w:color="auto"/>
        <w:left w:val="none" w:sz="0" w:space="0" w:color="auto"/>
        <w:bottom w:val="none" w:sz="0" w:space="0" w:color="auto"/>
        <w:right w:val="none" w:sz="0" w:space="0" w:color="auto"/>
      </w:divBdr>
      <w:divsChild>
        <w:div w:id="1910185980">
          <w:marLeft w:val="0"/>
          <w:marRight w:val="0"/>
          <w:marTop w:val="180"/>
          <w:marBottom w:val="180"/>
          <w:divBdr>
            <w:top w:val="none" w:sz="0" w:space="0" w:color="auto"/>
            <w:left w:val="none" w:sz="0" w:space="0" w:color="auto"/>
            <w:bottom w:val="none" w:sz="0" w:space="0" w:color="auto"/>
            <w:right w:val="none" w:sz="0" w:space="0" w:color="auto"/>
          </w:divBdr>
        </w:div>
        <w:div w:id="670572802">
          <w:marLeft w:val="0"/>
          <w:marRight w:val="0"/>
          <w:marTop w:val="180"/>
          <w:marBottom w:val="180"/>
          <w:divBdr>
            <w:top w:val="none" w:sz="0" w:space="0" w:color="auto"/>
            <w:left w:val="none" w:sz="0" w:space="0" w:color="auto"/>
            <w:bottom w:val="none" w:sz="0" w:space="0" w:color="auto"/>
            <w:right w:val="none" w:sz="0" w:space="0" w:color="auto"/>
          </w:divBdr>
        </w:div>
        <w:div w:id="1250653621">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cdc.gov/ncbddd/facts.htmI%5Btop%5D"/>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285</Words>
  <Characters>1627</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