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5412" w:rsidRPr="00645412" w:rsidRDefault="00645412" w:rsidP="00645412">
      <w:pPr>
        <w:rPr>
          <w:b/>
          <w:bCs/>
        </w:rPr>
      </w:pPr>
      <w:r w:rsidRPr="00645412">
        <w:rPr>
          <w:b/>
          <w:bCs/>
        </w:rPr>
        <w:t>Apply Rubrics</w:t>
      </w:r>
    </w:p>
    <w:p w:rsidR="00645412" w:rsidRPr="00645412" w:rsidRDefault="00645412" w:rsidP="00645412">
      <w:r w:rsidRPr="00645412">
        <w:rPr>
          <w:b/>
          <w:bCs/>
        </w:rPr>
        <w:t xml:space="preserve">CLC - Internal Audit of a Health Care Organization and External Analysis of a Health Care Organization Combined Topical Outline </w:t>
      </w:r>
    </w:p>
    <w:tbl>
      <w:tblPr>
        <w:tblW w:w="0" w:type="auto"/>
        <w:tblCellSpacing w:w="0" w:type="dxa"/>
        <w:tblCellMar>
          <w:left w:w="0" w:type="dxa"/>
          <w:right w:w="0" w:type="dxa"/>
        </w:tblCellMar>
        <w:tblLook w:val="04A0" w:firstRow="1" w:lastRow="0" w:firstColumn="1" w:lastColumn="0" w:noHBand="0" w:noVBand="1"/>
      </w:tblPr>
      <w:tblGrid>
        <w:gridCol w:w="1187"/>
        <w:gridCol w:w="1636"/>
        <w:gridCol w:w="1633"/>
        <w:gridCol w:w="1633"/>
        <w:gridCol w:w="1633"/>
        <w:gridCol w:w="1633"/>
        <w:gridCol w:w="5"/>
      </w:tblGrid>
      <w:tr w:rsidR="00645412" w:rsidRPr="00645412" w:rsidTr="00645412">
        <w:trPr>
          <w:gridAfter w:val="1"/>
          <w:tblCellSpacing w:w="0" w:type="dxa"/>
        </w:trPr>
        <w:tc>
          <w:tcPr>
            <w:tcW w:w="2565" w:type="dxa"/>
            <w:tcMar>
              <w:top w:w="60" w:type="dxa"/>
              <w:left w:w="0" w:type="dxa"/>
              <w:bottom w:w="60" w:type="dxa"/>
              <w:right w:w="0" w:type="dxa"/>
            </w:tcMar>
            <w:vAlign w:val="center"/>
            <w:hideMark/>
          </w:tcPr>
          <w:p w:rsidR="00645412" w:rsidRPr="00645412" w:rsidRDefault="00645412" w:rsidP="00645412">
            <w:pPr>
              <w:rPr>
                <w:b/>
                <w:bCs/>
              </w:rPr>
            </w:pPr>
            <w:r w:rsidRPr="00645412">
              <w:rPr>
                <w:b/>
                <w:bCs/>
              </w:rPr>
              <w:t> </w:t>
            </w:r>
          </w:p>
        </w:tc>
        <w:tc>
          <w:tcPr>
            <w:tcW w:w="1935" w:type="dxa"/>
            <w:tcMar>
              <w:top w:w="60" w:type="dxa"/>
              <w:left w:w="0" w:type="dxa"/>
              <w:bottom w:w="60" w:type="dxa"/>
              <w:right w:w="0" w:type="dxa"/>
            </w:tcMar>
            <w:vAlign w:val="center"/>
            <w:hideMark/>
          </w:tcPr>
          <w:p w:rsidR="00645412" w:rsidRPr="00645412" w:rsidRDefault="00645412" w:rsidP="00645412">
            <w:pPr>
              <w:rPr>
                <w:b/>
                <w:bCs/>
              </w:rPr>
            </w:pPr>
            <w:r w:rsidRPr="00645412">
              <w:rPr>
                <w:b/>
                <w:bCs/>
              </w:rPr>
              <w:t>1</w:t>
            </w:r>
            <w:r w:rsidRPr="00645412">
              <w:rPr>
                <w:b/>
                <w:bCs/>
              </w:rPr>
              <w:br/>
              <w:t>Unsatisfactory</w:t>
            </w:r>
            <w:r w:rsidRPr="00645412">
              <w:rPr>
                <w:b/>
                <w:bCs/>
              </w:rPr>
              <w:br/>
              <w:t xml:space="preserve">0.00% </w:t>
            </w:r>
          </w:p>
        </w:tc>
        <w:tc>
          <w:tcPr>
            <w:tcW w:w="1935" w:type="dxa"/>
            <w:tcMar>
              <w:top w:w="60" w:type="dxa"/>
              <w:left w:w="0" w:type="dxa"/>
              <w:bottom w:w="60" w:type="dxa"/>
              <w:right w:w="0" w:type="dxa"/>
            </w:tcMar>
            <w:vAlign w:val="center"/>
            <w:hideMark/>
          </w:tcPr>
          <w:p w:rsidR="00645412" w:rsidRPr="00645412" w:rsidRDefault="00645412" w:rsidP="00645412">
            <w:pPr>
              <w:rPr>
                <w:b/>
                <w:bCs/>
              </w:rPr>
            </w:pPr>
            <w:r w:rsidRPr="00645412">
              <w:rPr>
                <w:b/>
                <w:bCs/>
              </w:rPr>
              <w:t>2</w:t>
            </w:r>
            <w:r w:rsidRPr="00645412">
              <w:rPr>
                <w:b/>
                <w:bCs/>
              </w:rPr>
              <w:br/>
              <w:t>Less than Satisfactory</w:t>
            </w:r>
            <w:r w:rsidRPr="00645412">
              <w:rPr>
                <w:b/>
                <w:bCs/>
              </w:rPr>
              <w:br/>
              <w:t xml:space="preserve">65.00% </w:t>
            </w:r>
          </w:p>
        </w:tc>
        <w:tc>
          <w:tcPr>
            <w:tcW w:w="1935" w:type="dxa"/>
            <w:tcMar>
              <w:top w:w="60" w:type="dxa"/>
              <w:left w:w="0" w:type="dxa"/>
              <w:bottom w:w="60" w:type="dxa"/>
              <w:right w:w="0" w:type="dxa"/>
            </w:tcMar>
            <w:vAlign w:val="center"/>
            <w:hideMark/>
          </w:tcPr>
          <w:p w:rsidR="00645412" w:rsidRPr="00645412" w:rsidRDefault="00645412" w:rsidP="00645412">
            <w:pPr>
              <w:rPr>
                <w:b/>
                <w:bCs/>
              </w:rPr>
            </w:pPr>
            <w:r w:rsidRPr="00645412">
              <w:rPr>
                <w:b/>
                <w:bCs/>
              </w:rPr>
              <w:t>3</w:t>
            </w:r>
            <w:r w:rsidRPr="00645412">
              <w:rPr>
                <w:b/>
                <w:bCs/>
              </w:rPr>
              <w:br/>
              <w:t>Satisfactory</w:t>
            </w:r>
            <w:r w:rsidRPr="00645412">
              <w:rPr>
                <w:b/>
                <w:bCs/>
              </w:rPr>
              <w:br/>
              <w:t xml:space="preserve">75.00% </w:t>
            </w:r>
          </w:p>
        </w:tc>
        <w:tc>
          <w:tcPr>
            <w:tcW w:w="1935" w:type="dxa"/>
            <w:tcMar>
              <w:top w:w="60" w:type="dxa"/>
              <w:left w:w="0" w:type="dxa"/>
              <w:bottom w:w="60" w:type="dxa"/>
              <w:right w:w="0" w:type="dxa"/>
            </w:tcMar>
            <w:vAlign w:val="center"/>
            <w:hideMark/>
          </w:tcPr>
          <w:p w:rsidR="00645412" w:rsidRPr="00645412" w:rsidRDefault="00645412" w:rsidP="00645412">
            <w:pPr>
              <w:rPr>
                <w:b/>
                <w:bCs/>
              </w:rPr>
            </w:pPr>
            <w:r w:rsidRPr="00645412">
              <w:rPr>
                <w:b/>
                <w:bCs/>
              </w:rPr>
              <w:t>4</w:t>
            </w:r>
            <w:r w:rsidRPr="00645412">
              <w:rPr>
                <w:b/>
                <w:bCs/>
              </w:rPr>
              <w:br/>
              <w:t>Good</w:t>
            </w:r>
            <w:r w:rsidRPr="00645412">
              <w:rPr>
                <w:b/>
                <w:bCs/>
              </w:rPr>
              <w:br/>
              <w:t xml:space="preserve">85.00% </w:t>
            </w:r>
          </w:p>
        </w:tc>
        <w:tc>
          <w:tcPr>
            <w:tcW w:w="1935" w:type="dxa"/>
            <w:tcMar>
              <w:top w:w="60" w:type="dxa"/>
              <w:left w:w="0" w:type="dxa"/>
              <w:bottom w:w="60" w:type="dxa"/>
              <w:right w:w="0" w:type="dxa"/>
            </w:tcMar>
            <w:vAlign w:val="center"/>
            <w:hideMark/>
          </w:tcPr>
          <w:p w:rsidR="00645412" w:rsidRPr="00645412" w:rsidRDefault="00645412" w:rsidP="00645412">
            <w:pPr>
              <w:rPr>
                <w:b/>
                <w:bCs/>
              </w:rPr>
            </w:pPr>
            <w:r w:rsidRPr="00645412">
              <w:rPr>
                <w:b/>
                <w:bCs/>
              </w:rPr>
              <w:t>5</w:t>
            </w:r>
            <w:r w:rsidRPr="00645412">
              <w:rPr>
                <w:b/>
                <w:bCs/>
              </w:rPr>
              <w:br/>
              <w:t>Excellent</w:t>
            </w:r>
            <w:r w:rsidRPr="00645412">
              <w:rPr>
                <w:b/>
                <w:bCs/>
              </w:rPr>
              <w:br/>
              <w:t xml:space="preserve">100.00% </w:t>
            </w:r>
          </w:p>
        </w:tc>
      </w:tr>
      <w:tr w:rsidR="00645412" w:rsidRPr="00645412" w:rsidTr="00645412">
        <w:trPr>
          <w:tblCellSpacing w:w="0" w:type="dxa"/>
        </w:trPr>
        <w:tc>
          <w:tcPr>
            <w:tcW w:w="0" w:type="auto"/>
            <w:tcBorders>
              <w:top w:val="single" w:sz="6" w:space="0" w:color="9BC6DB"/>
              <w:left w:val="single" w:sz="6" w:space="0" w:color="9BC6DB"/>
              <w:bottom w:val="single" w:sz="6" w:space="0" w:color="9BC6DB"/>
              <w:right w:val="nil"/>
            </w:tcBorders>
            <w:hideMark/>
          </w:tcPr>
          <w:p w:rsidR="00645412" w:rsidRPr="00645412" w:rsidRDefault="00645412" w:rsidP="00645412">
            <w:r w:rsidRPr="00645412">
              <w:rPr>
                <w:b/>
                <w:bCs/>
              </w:rPr>
              <w:t>100.0 %Content</w:t>
            </w:r>
          </w:p>
        </w:tc>
        <w:tc>
          <w:tcPr>
            <w:tcW w:w="0" w:type="auto"/>
            <w:gridSpan w:val="6"/>
            <w:tcBorders>
              <w:top w:val="single" w:sz="6" w:space="0" w:color="9BC6DB"/>
              <w:left w:val="single" w:sz="6" w:space="0" w:color="9BC6DB"/>
              <w:bottom w:val="single" w:sz="6" w:space="0" w:color="9BC6DB"/>
              <w:right w:val="single" w:sz="6" w:space="0" w:color="9BC6DB"/>
            </w:tcBorders>
            <w:shd w:val="clear" w:color="auto" w:fill="F1F7FA"/>
            <w:vAlign w:val="center"/>
            <w:hideMark/>
          </w:tcPr>
          <w:p w:rsidR="00645412" w:rsidRPr="00645412" w:rsidRDefault="00645412" w:rsidP="00645412">
            <w:pPr>
              <w:rPr>
                <w:b/>
                <w:bCs/>
              </w:rPr>
            </w:pPr>
            <w:r w:rsidRPr="00645412">
              <w:rPr>
                <w:b/>
                <w:bCs/>
              </w:rPr>
              <w:t> </w:t>
            </w:r>
          </w:p>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t>35.0 %</w:t>
            </w:r>
            <w:r w:rsidRPr="00645412">
              <w:t xml:space="preserve"> </w:t>
            </w:r>
            <w:r w:rsidRPr="00645412">
              <w:rPr>
                <w:b/>
                <w:bCs/>
              </w:rPr>
              <w:t>Internal Audit of a Health Care Organization Describes the Organization, Financial Performance and Condition, Resources, Competencies, and Internal Value Chain</w:t>
            </w:r>
          </w:p>
        </w:tc>
        <w:tc>
          <w:tcPr>
            <w:tcW w:w="0" w:type="auto"/>
            <w:tcBorders>
              <w:left w:val="single" w:sz="6" w:space="0" w:color="D0D0D0"/>
              <w:bottom w:val="single" w:sz="6" w:space="0" w:color="D0D0D0"/>
            </w:tcBorders>
            <w:hideMark/>
          </w:tcPr>
          <w:p w:rsidR="00645412" w:rsidRPr="00645412" w:rsidRDefault="00645412" w:rsidP="00645412">
            <w:r w:rsidRPr="00645412">
              <w:t>Assignment does not demonstrate an understanding of an internal audit of a health care organization. Assignment does not demonstrate critical thinking and analysis of the organization, its financial performance and condition, resources, competencies, and internal value chain. Assignment fails to include presenter's notes.</w:t>
            </w:r>
          </w:p>
        </w:tc>
        <w:tc>
          <w:tcPr>
            <w:tcW w:w="0" w:type="auto"/>
            <w:tcBorders>
              <w:left w:val="single" w:sz="6" w:space="0" w:color="D0D0D0"/>
              <w:bottom w:val="single" w:sz="6" w:space="0" w:color="D0D0D0"/>
            </w:tcBorders>
            <w:hideMark/>
          </w:tcPr>
          <w:p w:rsidR="00645412" w:rsidRPr="00645412" w:rsidRDefault="00645412" w:rsidP="00645412">
            <w:r w:rsidRPr="00645412">
              <w:t>Assignment demonstrates only minimal understanding of an internal audit of a health care organization. Assignment demonstrates only minimal abilities in analyzing the organization, its financial performance and condition, resources, competencies, and internal value chain. Presenter's notes are vague and information presented is implausible.</w:t>
            </w:r>
          </w:p>
        </w:tc>
        <w:tc>
          <w:tcPr>
            <w:tcW w:w="0" w:type="auto"/>
            <w:tcBorders>
              <w:left w:val="single" w:sz="6" w:space="0" w:color="D0D0D0"/>
              <w:bottom w:val="single" w:sz="6" w:space="0" w:color="D0D0D0"/>
            </w:tcBorders>
            <w:hideMark/>
          </w:tcPr>
          <w:p w:rsidR="00645412" w:rsidRPr="00645412" w:rsidRDefault="00645412" w:rsidP="00645412">
            <w:r w:rsidRPr="00645412">
              <w:t xml:space="preserve">Assignment demonstrates knowledge of an internal audit of a health care organization. Assignment provides a basic idea of critical thinking and analysis of the organization, its financial performance and condition, resources, competencies, and internal value chain. Presenter notes clearly describe all the required components of the experimental research plan. Presenter's notes clearly describe all the required components of </w:t>
            </w:r>
            <w:r w:rsidRPr="00645412">
              <w:lastRenderedPageBreak/>
              <w:t>the assignment.</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Assignment demonstrates acceptable knowledge of an internal audit of a health care organization. Assignment develops an acceptable distinction between the internal and external analysis of the organization in regards to financial performance and condition, resources, competencies, and internal and external value chain. Assignment utilizes some examples, tools, and advice. </w:t>
            </w:r>
            <w:r w:rsidRPr="00645412">
              <w:lastRenderedPageBreak/>
              <w:t>Presenter's notes proficiently address all the required components of the assignment.</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Assignment demonstrates thorough knowledge of an internal audit of a health care organization. Assignment clearly differentiates between the internal and external analysis of the organization in regards to financial performance and condition, resources, competencies, and internal value chain. Introduces appropriate examples, tools, and advice. Presenter's notes comprehensively with supportive </w:t>
            </w:r>
            <w:r w:rsidRPr="00645412">
              <w:lastRenderedPageBreak/>
              <w:t>evidence address all the required components of the assignment.</w:t>
            </w:r>
          </w:p>
        </w:tc>
        <w:tc>
          <w:tcPr>
            <w:tcW w:w="0" w:type="auto"/>
            <w:vAlign w:val="center"/>
            <w:hideMark/>
          </w:tcPr>
          <w:p w:rsidR="00645412" w:rsidRPr="00645412" w:rsidRDefault="00645412" w:rsidP="00645412"/>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lastRenderedPageBreak/>
              <w:t>35.0 %</w:t>
            </w:r>
            <w:r w:rsidRPr="00645412">
              <w:t xml:space="preserve"> </w:t>
            </w:r>
            <w:r w:rsidRPr="00645412">
              <w:rPr>
                <w:b/>
                <w:bCs/>
              </w:rPr>
              <w:t>External Analysis of a Health Care Organization Addresses the Political, Legal, Professional, Industry, Economic, Demographic, and Technology Aspects of the Organization</w:t>
            </w:r>
          </w:p>
        </w:tc>
        <w:tc>
          <w:tcPr>
            <w:tcW w:w="0" w:type="auto"/>
            <w:tcBorders>
              <w:left w:val="single" w:sz="6" w:space="0" w:color="D0D0D0"/>
              <w:bottom w:val="single" w:sz="6" w:space="0" w:color="D0D0D0"/>
            </w:tcBorders>
            <w:hideMark/>
          </w:tcPr>
          <w:p w:rsidR="00645412" w:rsidRPr="00645412" w:rsidRDefault="00645412" w:rsidP="00645412">
            <w:r w:rsidRPr="00645412">
              <w:t>Assignment does not demonstrate understanding of external analysis of a health care organization. Assignment does not demonstrate critical thinking and analysis of political, legal, professional/industry, economic, demographic and technology. Assignment Fails to include presenter's notes.</w:t>
            </w:r>
          </w:p>
        </w:tc>
        <w:tc>
          <w:tcPr>
            <w:tcW w:w="0" w:type="auto"/>
            <w:tcBorders>
              <w:left w:val="single" w:sz="6" w:space="0" w:color="D0D0D0"/>
              <w:bottom w:val="single" w:sz="6" w:space="0" w:color="D0D0D0"/>
            </w:tcBorders>
            <w:hideMark/>
          </w:tcPr>
          <w:p w:rsidR="00645412" w:rsidRPr="00645412" w:rsidRDefault="00645412" w:rsidP="00645412">
            <w:r w:rsidRPr="00645412">
              <w:t>Assignment demonstrates only minimal understanding of external analysis of a health care organization. Assignment demonstrates only minimal abilities in analyzing political, legal, professional/industry, economic, demographic and technology. Presenter's notes are vague and information presented is implausible.</w:t>
            </w:r>
          </w:p>
        </w:tc>
        <w:tc>
          <w:tcPr>
            <w:tcW w:w="0" w:type="auto"/>
            <w:tcBorders>
              <w:left w:val="single" w:sz="6" w:space="0" w:color="D0D0D0"/>
              <w:bottom w:val="single" w:sz="6" w:space="0" w:color="D0D0D0"/>
            </w:tcBorders>
            <w:hideMark/>
          </w:tcPr>
          <w:p w:rsidR="00645412" w:rsidRPr="00645412" w:rsidRDefault="00645412" w:rsidP="00645412">
            <w:r w:rsidRPr="00645412">
              <w:t>Assignment demonstrates knowledge of external analysis of a health care organization. Assignment provides a basic idea of critical thinking and analysis of political, legal, professional/industry, economic, demographic and technology aspects. Presenter's notes clearly describe all the required components of the experimental research plan. Presenter's notes clearly describe all the required components of the plan.</w:t>
            </w:r>
          </w:p>
        </w:tc>
        <w:tc>
          <w:tcPr>
            <w:tcW w:w="0" w:type="auto"/>
            <w:tcBorders>
              <w:left w:val="single" w:sz="6" w:space="0" w:color="D0D0D0"/>
              <w:bottom w:val="single" w:sz="6" w:space="0" w:color="D0D0D0"/>
            </w:tcBorders>
            <w:hideMark/>
          </w:tcPr>
          <w:p w:rsidR="00645412" w:rsidRPr="00645412" w:rsidRDefault="00645412" w:rsidP="00645412">
            <w:r w:rsidRPr="00645412">
              <w:t>Assignment demonstrates acceptable knowledge of external analysis of a health care organization. Assignment develops an acceptable distinction among the political, legal, professional/industry, economic, demographic, and technological aspects. Assignment utilizes some examples, tools, and advice. Presenter's notes proficiently address all the required components of the plan.</w:t>
            </w:r>
          </w:p>
        </w:tc>
        <w:tc>
          <w:tcPr>
            <w:tcW w:w="0" w:type="auto"/>
            <w:tcBorders>
              <w:left w:val="single" w:sz="6" w:space="0" w:color="D0D0D0"/>
              <w:bottom w:val="single" w:sz="6" w:space="0" w:color="D0D0D0"/>
            </w:tcBorders>
            <w:hideMark/>
          </w:tcPr>
          <w:p w:rsidR="00645412" w:rsidRPr="00645412" w:rsidRDefault="00645412" w:rsidP="00645412">
            <w:r w:rsidRPr="00645412">
              <w:t>Assignment demonstrates thorough knowledge of external analysis of a health care organization. Assignment clearly differentiates among political, legal, professional/industry, economic, demographic, and technology aspects. Assignment introduces appropriate examples, tools, and advice. Presenter's notes comprehensively with supportive evidence address all the required components of the plan.</w:t>
            </w:r>
          </w:p>
        </w:tc>
        <w:tc>
          <w:tcPr>
            <w:tcW w:w="0" w:type="auto"/>
            <w:vAlign w:val="center"/>
            <w:hideMark/>
          </w:tcPr>
          <w:p w:rsidR="00645412" w:rsidRPr="00645412" w:rsidRDefault="00645412" w:rsidP="00645412"/>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t>7.0 %</w:t>
            </w:r>
            <w:r w:rsidRPr="00645412">
              <w:t xml:space="preserve"> </w:t>
            </w:r>
            <w:r w:rsidRPr="00645412">
              <w:rPr>
                <w:b/>
                <w:bCs/>
              </w:rPr>
              <w:t xml:space="preserve">Research </w:t>
            </w:r>
          </w:p>
        </w:tc>
        <w:tc>
          <w:tcPr>
            <w:tcW w:w="0" w:type="auto"/>
            <w:tcBorders>
              <w:left w:val="single" w:sz="6" w:space="0" w:color="D0D0D0"/>
              <w:bottom w:val="single" w:sz="6" w:space="0" w:color="D0D0D0"/>
            </w:tcBorders>
            <w:hideMark/>
          </w:tcPr>
          <w:p w:rsidR="00645412" w:rsidRPr="00645412" w:rsidRDefault="00645412" w:rsidP="00645412">
            <w:r w:rsidRPr="00645412">
              <w:t>No outside sources are used to support the assignment.</w:t>
            </w:r>
          </w:p>
        </w:tc>
        <w:tc>
          <w:tcPr>
            <w:tcW w:w="0" w:type="auto"/>
            <w:tcBorders>
              <w:left w:val="single" w:sz="6" w:space="0" w:color="D0D0D0"/>
              <w:bottom w:val="single" w:sz="6" w:space="0" w:color="D0D0D0"/>
            </w:tcBorders>
            <w:hideMark/>
          </w:tcPr>
          <w:p w:rsidR="00645412" w:rsidRPr="00645412" w:rsidRDefault="00645412" w:rsidP="00645412">
            <w:r w:rsidRPr="00645412">
              <w:t xml:space="preserve">Few outside sources are used to support the assignment. Limited research </w:t>
            </w:r>
            <w:r w:rsidRPr="00645412">
              <w:lastRenderedPageBreak/>
              <w:t>is apparent.</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Research is adequate. Sources are standard in relevance, quality </w:t>
            </w:r>
            <w:r w:rsidRPr="00645412">
              <w:lastRenderedPageBreak/>
              <w:t xml:space="preserve">of outside sources, or timeliness. </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Research is timely and relevant, and addresses all of the issues stated in the assignment </w:t>
            </w:r>
            <w:r w:rsidRPr="00645412">
              <w:lastRenderedPageBreak/>
              <w:t>criteria.</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Research is supportive of the rationale presented. Sources are </w:t>
            </w:r>
            <w:r w:rsidRPr="00645412">
              <w:lastRenderedPageBreak/>
              <w:t>distinctive. Addresses all of the issues stated in the assignment criteria.</w:t>
            </w:r>
          </w:p>
        </w:tc>
        <w:tc>
          <w:tcPr>
            <w:tcW w:w="0" w:type="auto"/>
            <w:vAlign w:val="center"/>
            <w:hideMark/>
          </w:tcPr>
          <w:p w:rsidR="00645412" w:rsidRPr="00645412" w:rsidRDefault="00645412" w:rsidP="00645412"/>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lastRenderedPageBreak/>
              <w:t>7.0 %</w:t>
            </w:r>
            <w:r w:rsidRPr="00645412">
              <w:t xml:space="preserve"> </w:t>
            </w:r>
            <w:r w:rsidRPr="00645412">
              <w:rPr>
                <w:b/>
                <w:bCs/>
              </w:rPr>
              <w:t>Concepts</w:t>
            </w:r>
          </w:p>
        </w:tc>
        <w:tc>
          <w:tcPr>
            <w:tcW w:w="0" w:type="auto"/>
            <w:tcBorders>
              <w:left w:val="single" w:sz="6" w:space="0" w:color="D0D0D0"/>
              <w:bottom w:val="single" w:sz="6" w:space="0" w:color="D0D0D0"/>
            </w:tcBorders>
            <w:hideMark/>
          </w:tcPr>
          <w:p w:rsidR="00645412" w:rsidRPr="00645412" w:rsidRDefault="00645412" w:rsidP="00645412">
            <w:r w:rsidRPr="00645412">
              <w:t xml:space="preserve">Main concept is not clearly identified, and </w:t>
            </w:r>
            <w:proofErr w:type="spellStart"/>
            <w:r w:rsidRPr="00645412">
              <w:t>subconcepts</w:t>
            </w:r>
            <w:proofErr w:type="spellEnd"/>
            <w:r w:rsidRPr="00645412">
              <w:t xml:space="preserve"> do not consistently branch from the main idea.</w:t>
            </w:r>
          </w:p>
        </w:tc>
        <w:tc>
          <w:tcPr>
            <w:tcW w:w="0" w:type="auto"/>
            <w:tcBorders>
              <w:left w:val="single" w:sz="6" w:space="0" w:color="D0D0D0"/>
              <w:bottom w:val="single" w:sz="6" w:space="0" w:color="D0D0D0"/>
            </w:tcBorders>
            <w:hideMark/>
          </w:tcPr>
          <w:p w:rsidR="00645412" w:rsidRPr="00645412" w:rsidRDefault="00645412" w:rsidP="00645412">
            <w:r w:rsidRPr="00645412">
              <w:t xml:space="preserve">Main concept is not clearly identified, and few </w:t>
            </w:r>
            <w:proofErr w:type="spellStart"/>
            <w:r w:rsidRPr="00645412">
              <w:t>subconcepts</w:t>
            </w:r>
            <w:proofErr w:type="spellEnd"/>
            <w:r w:rsidRPr="00645412">
              <w:t xml:space="preserve"> branch appropriately. Limited understanding of assignment is apparent.</w:t>
            </w:r>
          </w:p>
        </w:tc>
        <w:tc>
          <w:tcPr>
            <w:tcW w:w="0" w:type="auto"/>
            <w:tcBorders>
              <w:left w:val="single" w:sz="6" w:space="0" w:color="D0D0D0"/>
              <w:bottom w:val="single" w:sz="6" w:space="0" w:color="D0D0D0"/>
            </w:tcBorders>
            <w:hideMark/>
          </w:tcPr>
          <w:p w:rsidR="00645412" w:rsidRPr="00645412" w:rsidRDefault="00645412" w:rsidP="00645412">
            <w:r w:rsidRPr="00645412">
              <w:t xml:space="preserve">Main concept is easily identified, and few </w:t>
            </w:r>
            <w:proofErr w:type="spellStart"/>
            <w:r w:rsidRPr="00645412">
              <w:t>subconcepts</w:t>
            </w:r>
            <w:proofErr w:type="spellEnd"/>
            <w:r w:rsidRPr="00645412">
              <w:t xml:space="preserve"> branch from the main idea. Only a basic understanding of assignment is present.</w:t>
            </w:r>
          </w:p>
        </w:tc>
        <w:tc>
          <w:tcPr>
            <w:tcW w:w="0" w:type="auto"/>
            <w:tcBorders>
              <w:left w:val="single" w:sz="6" w:space="0" w:color="D0D0D0"/>
              <w:bottom w:val="single" w:sz="6" w:space="0" w:color="D0D0D0"/>
            </w:tcBorders>
            <w:hideMark/>
          </w:tcPr>
          <w:p w:rsidR="00645412" w:rsidRPr="00645412" w:rsidRDefault="00645412" w:rsidP="00645412">
            <w:r w:rsidRPr="00645412">
              <w:t xml:space="preserve">Main concept is easily identified and most </w:t>
            </w:r>
            <w:proofErr w:type="spellStart"/>
            <w:r w:rsidRPr="00645412">
              <w:t>subconcepts</w:t>
            </w:r>
            <w:proofErr w:type="spellEnd"/>
            <w:r w:rsidRPr="00645412">
              <w:t xml:space="preserve"> branch from the main idea. An original and creative concept fulfills the parameters of assignment.</w:t>
            </w:r>
          </w:p>
        </w:tc>
        <w:tc>
          <w:tcPr>
            <w:tcW w:w="0" w:type="auto"/>
            <w:tcBorders>
              <w:left w:val="single" w:sz="6" w:space="0" w:color="D0D0D0"/>
              <w:bottom w:val="single" w:sz="6" w:space="0" w:color="D0D0D0"/>
            </w:tcBorders>
            <w:hideMark/>
          </w:tcPr>
          <w:p w:rsidR="00645412" w:rsidRPr="00645412" w:rsidRDefault="00645412" w:rsidP="00645412">
            <w:r w:rsidRPr="00645412">
              <w:t xml:space="preserve">Main concept is easily identified, and </w:t>
            </w:r>
            <w:proofErr w:type="spellStart"/>
            <w:r w:rsidRPr="00645412">
              <w:t>subconcepts</w:t>
            </w:r>
            <w:proofErr w:type="spellEnd"/>
            <w:r w:rsidRPr="00645412">
              <w:t xml:space="preserve"> branch appropriately from the main idea. Project exhibits the process of creative thinking and the development of an individual style.</w:t>
            </w:r>
          </w:p>
        </w:tc>
        <w:tc>
          <w:tcPr>
            <w:tcW w:w="0" w:type="auto"/>
            <w:vAlign w:val="center"/>
            <w:hideMark/>
          </w:tcPr>
          <w:p w:rsidR="00645412" w:rsidRPr="00645412" w:rsidRDefault="00645412" w:rsidP="00645412"/>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t>6.0 %</w:t>
            </w:r>
            <w:r w:rsidRPr="00645412">
              <w:t xml:space="preserve"> </w:t>
            </w:r>
            <w:r w:rsidRPr="00645412">
              <w:rPr>
                <w:b/>
                <w:bCs/>
              </w:rPr>
              <w:t>Synthesis</w:t>
            </w:r>
          </w:p>
        </w:tc>
        <w:tc>
          <w:tcPr>
            <w:tcW w:w="0" w:type="auto"/>
            <w:tcBorders>
              <w:left w:val="single" w:sz="6" w:space="0" w:color="D0D0D0"/>
              <w:bottom w:val="single" w:sz="6" w:space="0" w:color="D0D0D0"/>
            </w:tcBorders>
            <w:hideMark/>
          </w:tcPr>
          <w:p w:rsidR="00645412" w:rsidRPr="00645412" w:rsidRDefault="00645412" w:rsidP="00645412">
            <w:r w:rsidRPr="00645412">
              <w:t>Synthesis does not successfully integrate ideas, images, or objects to form a cohesive whole. The combination of elements is not logical or verifiable.</w:t>
            </w:r>
          </w:p>
        </w:tc>
        <w:tc>
          <w:tcPr>
            <w:tcW w:w="0" w:type="auto"/>
            <w:tcBorders>
              <w:left w:val="single" w:sz="6" w:space="0" w:color="D0D0D0"/>
              <w:bottom w:val="single" w:sz="6" w:space="0" w:color="D0D0D0"/>
            </w:tcBorders>
            <w:hideMark/>
          </w:tcPr>
          <w:p w:rsidR="00645412" w:rsidRPr="00645412" w:rsidRDefault="00645412" w:rsidP="00645412">
            <w:r w:rsidRPr="00645412">
              <w:t xml:space="preserve">Synthesis integrates ideas, images, or objects inadequately. The combination of elements is not logical. </w:t>
            </w:r>
          </w:p>
        </w:tc>
        <w:tc>
          <w:tcPr>
            <w:tcW w:w="0" w:type="auto"/>
            <w:tcBorders>
              <w:left w:val="single" w:sz="6" w:space="0" w:color="D0D0D0"/>
              <w:bottom w:val="single" w:sz="6" w:space="0" w:color="D0D0D0"/>
            </w:tcBorders>
            <w:hideMark/>
          </w:tcPr>
          <w:p w:rsidR="00645412" w:rsidRPr="00645412" w:rsidRDefault="00645412" w:rsidP="00645412">
            <w:r w:rsidRPr="00645412">
              <w:t xml:space="preserve">Synthesis integrates ideas, images, or objects but does not fully form a cohesive whole. Combination of elements at times is confusing. </w:t>
            </w:r>
          </w:p>
        </w:tc>
        <w:tc>
          <w:tcPr>
            <w:tcW w:w="0" w:type="auto"/>
            <w:tcBorders>
              <w:left w:val="single" w:sz="6" w:space="0" w:color="D0D0D0"/>
              <w:bottom w:val="single" w:sz="6" w:space="0" w:color="D0D0D0"/>
            </w:tcBorders>
            <w:hideMark/>
          </w:tcPr>
          <w:p w:rsidR="00645412" w:rsidRPr="00645412" w:rsidRDefault="00645412" w:rsidP="00645412">
            <w:r w:rsidRPr="00645412">
              <w:t xml:space="preserve">Synthesis integrates ideas, images, or objects to form a cohesive whole. Combination of elements is logical and justified. </w:t>
            </w:r>
          </w:p>
        </w:tc>
        <w:tc>
          <w:tcPr>
            <w:tcW w:w="0" w:type="auto"/>
            <w:tcBorders>
              <w:left w:val="single" w:sz="6" w:space="0" w:color="D0D0D0"/>
              <w:bottom w:val="single" w:sz="6" w:space="0" w:color="D0D0D0"/>
            </w:tcBorders>
            <w:hideMark/>
          </w:tcPr>
          <w:p w:rsidR="00645412" w:rsidRPr="00645412" w:rsidRDefault="00645412" w:rsidP="00645412">
            <w:r w:rsidRPr="00645412">
              <w:t>Synthesis is unique. Synthesis shows careful planning and attention to how disparate elements fit together. The combination of elements is verified.</w:t>
            </w:r>
          </w:p>
        </w:tc>
        <w:tc>
          <w:tcPr>
            <w:tcW w:w="0" w:type="auto"/>
            <w:vAlign w:val="center"/>
            <w:hideMark/>
          </w:tcPr>
          <w:p w:rsidR="00645412" w:rsidRPr="00645412" w:rsidRDefault="00645412" w:rsidP="00645412"/>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t>5.0 %</w:t>
            </w:r>
            <w:r w:rsidRPr="00645412">
              <w:t xml:space="preserve"> </w:t>
            </w:r>
            <w:r w:rsidRPr="00645412">
              <w:rPr>
                <w:b/>
                <w:bCs/>
              </w:rPr>
              <w:t xml:space="preserve">Mechanics of Writing (includes spelling, punctuation, grammar, and language </w:t>
            </w:r>
            <w:r w:rsidRPr="00645412">
              <w:rPr>
                <w:b/>
                <w:bCs/>
              </w:rPr>
              <w:lastRenderedPageBreak/>
              <w:t>use)</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Surface errors are pervasive enough that they impede communication of meaning. Inappropriate word choice or sentence construction is </w:t>
            </w:r>
            <w:r w:rsidRPr="00645412">
              <w:lastRenderedPageBreak/>
              <w:t>employed.</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Frequent and repetitive mechanical errors distract the reader. Inconsistencies in language choice (register) or word choice are </w:t>
            </w:r>
            <w:r w:rsidRPr="00645412">
              <w:lastRenderedPageBreak/>
              <w:t>present. Sentence structure is correct but not varied.</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Some mechanical errors or typos are present, but they are not overly distracting to the reader. Correct and varied sentence structure and </w:t>
            </w:r>
            <w:r w:rsidRPr="00645412">
              <w:lastRenderedPageBreak/>
              <w:t>audience-appropriate language are employed.</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 xml:space="preserve">Prose is largely free of mechanical errors, although a few may be present. The writer uses a variety of effective </w:t>
            </w:r>
            <w:r w:rsidRPr="00645412">
              <w:lastRenderedPageBreak/>
              <w:t>sentence structures and figures of speech.</w:t>
            </w:r>
          </w:p>
        </w:tc>
        <w:tc>
          <w:tcPr>
            <w:tcW w:w="0" w:type="auto"/>
            <w:tcBorders>
              <w:left w:val="single" w:sz="6" w:space="0" w:color="D0D0D0"/>
              <w:bottom w:val="single" w:sz="6" w:space="0" w:color="D0D0D0"/>
            </w:tcBorders>
            <w:hideMark/>
          </w:tcPr>
          <w:p w:rsidR="00645412" w:rsidRPr="00645412" w:rsidRDefault="00645412" w:rsidP="00645412">
            <w:r w:rsidRPr="00645412">
              <w:lastRenderedPageBreak/>
              <w:t>The writer is clearly in command of standard, written, academic English.</w:t>
            </w:r>
          </w:p>
        </w:tc>
        <w:tc>
          <w:tcPr>
            <w:tcW w:w="0" w:type="auto"/>
            <w:vAlign w:val="center"/>
            <w:hideMark/>
          </w:tcPr>
          <w:p w:rsidR="00645412" w:rsidRPr="00645412" w:rsidRDefault="00645412" w:rsidP="00645412"/>
        </w:tc>
      </w:tr>
      <w:tr w:rsidR="00645412" w:rsidRPr="00645412" w:rsidTr="00645412">
        <w:trPr>
          <w:tblCellSpacing w:w="0" w:type="dxa"/>
        </w:trPr>
        <w:tc>
          <w:tcPr>
            <w:tcW w:w="0" w:type="auto"/>
            <w:tcBorders>
              <w:left w:val="single" w:sz="6" w:space="0" w:color="D0D0D0"/>
              <w:bottom w:val="single" w:sz="6" w:space="0" w:color="D0D0D0"/>
            </w:tcBorders>
            <w:shd w:val="clear" w:color="auto" w:fill="F6F6F6"/>
            <w:hideMark/>
          </w:tcPr>
          <w:p w:rsidR="00645412" w:rsidRPr="00645412" w:rsidRDefault="00645412" w:rsidP="00645412">
            <w:r w:rsidRPr="00645412">
              <w:rPr>
                <w:b/>
                <w:bCs/>
              </w:rPr>
              <w:lastRenderedPageBreak/>
              <w:t>5.0 %</w:t>
            </w:r>
            <w:r w:rsidRPr="00645412">
              <w:t xml:space="preserve"> </w:t>
            </w:r>
            <w:r w:rsidRPr="00645412">
              <w:rPr>
                <w:b/>
                <w:bCs/>
              </w:rPr>
              <w:t>Documentation of Sources (citations, footnotes, references, bibliography, etc., as appropriate to assignment and style)</w:t>
            </w:r>
          </w:p>
        </w:tc>
        <w:tc>
          <w:tcPr>
            <w:tcW w:w="0" w:type="auto"/>
            <w:tcBorders>
              <w:left w:val="single" w:sz="6" w:space="0" w:color="D0D0D0"/>
              <w:bottom w:val="single" w:sz="6" w:space="0" w:color="D0D0D0"/>
            </w:tcBorders>
            <w:hideMark/>
          </w:tcPr>
          <w:p w:rsidR="00645412" w:rsidRPr="00645412" w:rsidRDefault="00645412" w:rsidP="00645412">
            <w:r w:rsidRPr="00645412">
              <w:t>Sources are not documented.</w:t>
            </w:r>
          </w:p>
        </w:tc>
        <w:tc>
          <w:tcPr>
            <w:tcW w:w="0" w:type="auto"/>
            <w:tcBorders>
              <w:left w:val="single" w:sz="6" w:space="0" w:color="D0D0D0"/>
              <w:bottom w:val="single" w:sz="6" w:space="0" w:color="D0D0D0"/>
            </w:tcBorders>
            <w:hideMark/>
          </w:tcPr>
          <w:p w:rsidR="00645412" w:rsidRPr="00645412" w:rsidRDefault="00645412" w:rsidP="00645412">
            <w:r w:rsidRPr="00645412">
              <w:t>Documentation of sources is inconsistent or incorrect, as appropriate to assignment and style, with numerous formatting errors.</w:t>
            </w:r>
          </w:p>
        </w:tc>
        <w:tc>
          <w:tcPr>
            <w:tcW w:w="0" w:type="auto"/>
            <w:tcBorders>
              <w:left w:val="single" w:sz="6" w:space="0" w:color="D0D0D0"/>
              <w:bottom w:val="single" w:sz="6" w:space="0" w:color="D0D0D0"/>
            </w:tcBorders>
            <w:hideMark/>
          </w:tcPr>
          <w:p w:rsidR="00645412" w:rsidRPr="00645412" w:rsidRDefault="00645412" w:rsidP="00645412">
            <w:r w:rsidRPr="00645412">
              <w:t>Sources are documented, as appropriate to assignment and style, although some formatting errors may be present.</w:t>
            </w:r>
          </w:p>
        </w:tc>
        <w:tc>
          <w:tcPr>
            <w:tcW w:w="0" w:type="auto"/>
            <w:tcBorders>
              <w:left w:val="single" w:sz="6" w:space="0" w:color="D0D0D0"/>
              <w:bottom w:val="single" w:sz="6" w:space="0" w:color="D0D0D0"/>
            </w:tcBorders>
            <w:hideMark/>
          </w:tcPr>
          <w:p w:rsidR="00645412" w:rsidRPr="00645412" w:rsidRDefault="00645412" w:rsidP="00645412">
            <w:r w:rsidRPr="00645412">
              <w:t xml:space="preserve">Sources are documented, as appropriate to assignment and style, and format is mostly correct. </w:t>
            </w:r>
          </w:p>
        </w:tc>
        <w:tc>
          <w:tcPr>
            <w:tcW w:w="0" w:type="auto"/>
            <w:tcBorders>
              <w:left w:val="single" w:sz="6" w:space="0" w:color="D0D0D0"/>
              <w:bottom w:val="single" w:sz="6" w:space="0" w:color="D0D0D0"/>
            </w:tcBorders>
            <w:hideMark/>
          </w:tcPr>
          <w:p w:rsidR="00645412" w:rsidRPr="00645412" w:rsidRDefault="00645412" w:rsidP="00645412">
            <w:r w:rsidRPr="00645412">
              <w:t>Sources are completely and correctly documented, as appropriate to assignment and style, and format is free of error.</w:t>
            </w:r>
          </w:p>
        </w:tc>
        <w:tc>
          <w:tcPr>
            <w:tcW w:w="0" w:type="auto"/>
            <w:vAlign w:val="center"/>
            <w:hideMark/>
          </w:tcPr>
          <w:p w:rsidR="00645412" w:rsidRPr="00645412" w:rsidRDefault="00645412" w:rsidP="00645412"/>
        </w:tc>
      </w:tr>
    </w:tbl>
    <w:p w:rsidR="00B7009C" w:rsidRDefault="00B7009C">
      <w:bookmarkStart w:id="0" w:name="_GoBack"/>
      <w:bookmarkEnd w:id="0"/>
    </w:p>
    <w:sectPr w:rsidR="00B700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412"/>
    <w:rsid w:val="00645412"/>
    <w:rsid w:val="00B7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083779">
      <w:bodyDiv w:val="1"/>
      <w:marLeft w:val="0"/>
      <w:marRight w:val="0"/>
      <w:marTop w:val="0"/>
      <w:marBottom w:val="0"/>
      <w:divBdr>
        <w:top w:val="none" w:sz="0" w:space="0" w:color="auto"/>
        <w:left w:val="none" w:sz="0" w:space="0" w:color="auto"/>
        <w:bottom w:val="none" w:sz="0" w:space="0" w:color="auto"/>
        <w:right w:val="none" w:sz="0" w:space="0" w:color="auto"/>
      </w:divBdr>
      <w:divsChild>
        <w:div w:id="1268074395">
          <w:marLeft w:val="0"/>
          <w:marRight w:val="0"/>
          <w:marTop w:val="0"/>
          <w:marBottom w:val="0"/>
          <w:divBdr>
            <w:top w:val="none" w:sz="0" w:space="0" w:color="auto"/>
            <w:left w:val="none" w:sz="0" w:space="0" w:color="auto"/>
            <w:bottom w:val="none" w:sz="0" w:space="0" w:color="auto"/>
            <w:right w:val="none" w:sz="0" w:space="0" w:color="auto"/>
          </w:divBdr>
          <w:divsChild>
            <w:div w:id="1586916255">
              <w:marLeft w:val="0"/>
              <w:marRight w:val="0"/>
              <w:marTop w:val="0"/>
              <w:marBottom w:val="0"/>
              <w:divBdr>
                <w:top w:val="none" w:sz="0" w:space="0" w:color="auto"/>
                <w:left w:val="none" w:sz="0" w:space="0" w:color="auto"/>
                <w:bottom w:val="none" w:sz="0" w:space="0" w:color="auto"/>
                <w:right w:val="none" w:sz="0" w:space="0" w:color="auto"/>
              </w:divBdr>
              <w:divsChild>
                <w:div w:id="1278878575">
                  <w:marLeft w:val="0"/>
                  <w:marRight w:val="0"/>
                  <w:marTop w:val="0"/>
                  <w:marBottom w:val="0"/>
                  <w:divBdr>
                    <w:top w:val="none" w:sz="0" w:space="0" w:color="auto"/>
                    <w:left w:val="none" w:sz="0" w:space="0" w:color="auto"/>
                    <w:bottom w:val="none" w:sz="0" w:space="0" w:color="auto"/>
                    <w:right w:val="none" w:sz="0" w:space="0" w:color="auto"/>
                  </w:divBdr>
                </w:div>
                <w:div w:id="1948198635">
                  <w:marLeft w:val="0"/>
                  <w:marRight w:val="0"/>
                  <w:marTop w:val="0"/>
                  <w:marBottom w:val="0"/>
                  <w:divBdr>
                    <w:top w:val="none" w:sz="0" w:space="0" w:color="auto"/>
                    <w:left w:val="none" w:sz="0" w:space="0" w:color="auto"/>
                    <w:bottom w:val="none" w:sz="0" w:space="0" w:color="auto"/>
                    <w:right w:val="none" w:sz="0" w:space="0" w:color="auto"/>
                  </w:divBdr>
                </w:div>
                <w:div w:id="258147076">
                  <w:marLeft w:val="0"/>
                  <w:marRight w:val="0"/>
                  <w:marTop w:val="0"/>
                  <w:marBottom w:val="0"/>
                  <w:divBdr>
                    <w:top w:val="none" w:sz="0" w:space="0" w:color="auto"/>
                    <w:left w:val="none" w:sz="0" w:space="0" w:color="auto"/>
                    <w:bottom w:val="none" w:sz="0" w:space="0" w:color="auto"/>
                    <w:right w:val="none" w:sz="0" w:space="0" w:color="auto"/>
                  </w:divBdr>
                </w:div>
                <w:div w:id="1127578314">
                  <w:marLeft w:val="0"/>
                  <w:marRight w:val="0"/>
                  <w:marTop w:val="0"/>
                  <w:marBottom w:val="0"/>
                  <w:divBdr>
                    <w:top w:val="none" w:sz="0" w:space="0" w:color="auto"/>
                    <w:left w:val="none" w:sz="0" w:space="0" w:color="auto"/>
                    <w:bottom w:val="none" w:sz="0" w:space="0" w:color="auto"/>
                    <w:right w:val="none" w:sz="0" w:space="0" w:color="auto"/>
                  </w:divBdr>
                </w:div>
                <w:div w:id="1373966836">
                  <w:marLeft w:val="0"/>
                  <w:marRight w:val="0"/>
                  <w:marTop w:val="0"/>
                  <w:marBottom w:val="0"/>
                  <w:divBdr>
                    <w:top w:val="none" w:sz="0" w:space="0" w:color="auto"/>
                    <w:left w:val="none" w:sz="0" w:space="0" w:color="auto"/>
                    <w:bottom w:val="none" w:sz="0" w:space="0" w:color="auto"/>
                    <w:right w:val="none" w:sz="0" w:space="0" w:color="auto"/>
                  </w:divBdr>
                </w:div>
                <w:div w:id="1179540850">
                  <w:marLeft w:val="0"/>
                  <w:marRight w:val="0"/>
                  <w:marTop w:val="0"/>
                  <w:marBottom w:val="0"/>
                  <w:divBdr>
                    <w:top w:val="none" w:sz="0" w:space="0" w:color="auto"/>
                    <w:left w:val="none" w:sz="0" w:space="0" w:color="auto"/>
                    <w:bottom w:val="none" w:sz="0" w:space="0" w:color="auto"/>
                    <w:right w:val="none" w:sz="0" w:space="0" w:color="auto"/>
                  </w:divBdr>
                </w:div>
                <w:div w:id="132022240">
                  <w:marLeft w:val="0"/>
                  <w:marRight w:val="0"/>
                  <w:marTop w:val="0"/>
                  <w:marBottom w:val="0"/>
                  <w:divBdr>
                    <w:top w:val="none" w:sz="0" w:space="0" w:color="auto"/>
                    <w:left w:val="none" w:sz="0" w:space="0" w:color="auto"/>
                    <w:bottom w:val="none" w:sz="0" w:space="0" w:color="auto"/>
                    <w:right w:val="none" w:sz="0" w:space="0" w:color="auto"/>
                  </w:divBdr>
                </w:div>
                <w:div w:id="1841120557">
                  <w:marLeft w:val="0"/>
                  <w:marRight w:val="0"/>
                  <w:marTop w:val="0"/>
                  <w:marBottom w:val="0"/>
                  <w:divBdr>
                    <w:top w:val="none" w:sz="0" w:space="0" w:color="auto"/>
                    <w:left w:val="none" w:sz="0" w:space="0" w:color="auto"/>
                    <w:bottom w:val="none" w:sz="0" w:space="0" w:color="auto"/>
                    <w:right w:val="none" w:sz="0" w:space="0" w:color="auto"/>
                  </w:divBdr>
                </w:div>
                <w:div w:id="1594821828">
                  <w:marLeft w:val="0"/>
                  <w:marRight w:val="0"/>
                  <w:marTop w:val="0"/>
                  <w:marBottom w:val="0"/>
                  <w:divBdr>
                    <w:top w:val="none" w:sz="0" w:space="0" w:color="auto"/>
                    <w:left w:val="none" w:sz="0" w:space="0" w:color="auto"/>
                    <w:bottom w:val="none" w:sz="0" w:space="0" w:color="auto"/>
                    <w:right w:val="none" w:sz="0" w:space="0" w:color="auto"/>
                  </w:divBdr>
                </w:div>
                <w:div w:id="1479691997">
                  <w:marLeft w:val="0"/>
                  <w:marRight w:val="0"/>
                  <w:marTop w:val="0"/>
                  <w:marBottom w:val="0"/>
                  <w:divBdr>
                    <w:top w:val="none" w:sz="0" w:space="0" w:color="auto"/>
                    <w:left w:val="none" w:sz="0" w:space="0" w:color="auto"/>
                    <w:bottom w:val="none" w:sz="0" w:space="0" w:color="auto"/>
                    <w:right w:val="none" w:sz="0" w:space="0" w:color="auto"/>
                  </w:divBdr>
                </w:div>
                <w:div w:id="109014295">
                  <w:marLeft w:val="0"/>
                  <w:marRight w:val="0"/>
                  <w:marTop w:val="0"/>
                  <w:marBottom w:val="0"/>
                  <w:divBdr>
                    <w:top w:val="none" w:sz="0" w:space="0" w:color="auto"/>
                    <w:left w:val="none" w:sz="0" w:space="0" w:color="auto"/>
                    <w:bottom w:val="none" w:sz="0" w:space="0" w:color="auto"/>
                    <w:right w:val="none" w:sz="0" w:space="0" w:color="auto"/>
                  </w:divBdr>
                </w:div>
                <w:div w:id="1149437853">
                  <w:marLeft w:val="0"/>
                  <w:marRight w:val="0"/>
                  <w:marTop w:val="0"/>
                  <w:marBottom w:val="0"/>
                  <w:divBdr>
                    <w:top w:val="none" w:sz="0" w:space="0" w:color="auto"/>
                    <w:left w:val="none" w:sz="0" w:space="0" w:color="auto"/>
                    <w:bottom w:val="none" w:sz="0" w:space="0" w:color="auto"/>
                    <w:right w:val="none" w:sz="0" w:space="0" w:color="auto"/>
                  </w:divBdr>
                </w:div>
                <w:div w:id="488519229">
                  <w:marLeft w:val="0"/>
                  <w:marRight w:val="0"/>
                  <w:marTop w:val="0"/>
                  <w:marBottom w:val="0"/>
                  <w:divBdr>
                    <w:top w:val="none" w:sz="0" w:space="0" w:color="auto"/>
                    <w:left w:val="none" w:sz="0" w:space="0" w:color="auto"/>
                    <w:bottom w:val="none" w:sz="0" w:space="0" w:color="auto"/>
                    <w:right w:val="none" w:sz="0" w:space="0" w:color="auto"/>
                  </w:divBdr>
                </w:div>
                <w:div w:id="1556622460">
                  <w:marLeft w:val="0"/>
                  <w:marRight w:val="0"/>
                  <w:marTop w:val="0"/>
                  <w:marBottom w:val="0"/>
                  <w:divBdr>
                    <w:top w:val="none" w:sz="0" w:space="0" w:color="auto"/>
                    <w:left w:val="none" w:sz="0" w:space="0" w:color="auto"/>
                    <w:bottom w:val="none" w:sz="0" w:space="0" w:color="auto"/>
                    <w:right w:val="none" w:sz="0" w:space="0" w:color="auto"/>
                  </w:divBdr>
                </w:div>
                <w:div w:id="471364325">
                  <w:marLeft w:val="0"/>
                  <w:marRight w:val="0"/>
                  <w:marTop w:val="0"/>
                  <w:marBottom w:val="0"/>
                  <w:divBdr>
                    <w:top w:val="none" w:sz="0" w:space="0" w:color="auto"/>
                    <w:left w:val="none" w:sz="0" w:space="0" w:color="auto"/>
                    <w:bottom w:val="none" w:sz="0" w:space="0" w:color="auto"/>
                    <w:right w:val="none" w:sz="0" w:space="0" w:color="auto"/>
                  </w:divBdr>
                </w:div>
                <w:div w:id="1466312917">
                  <w:marLeft w:val="0"/>
                  <w:marRight w:val="0"/>
                  <w:marTop w:val="0"/>
                  <w:marBottom w:val="0"/>
                  <w:divBdr>
                    <w:top w:val="none" w:sz="0" w:space="0" w:color="auto"/>
                    <w:left w:val="none" w:sz="0" w:space="0" w:color="auto"/>
                    <w:bottom w:val="none" w:sz="0" w:space="0" w:color="auto"/>
                    <w:right w:val="none" w:sz="0" w:space="0" w:color="auto"/>
                  </w:divBdr>
                </w:div>
                <w:div w:id="2046179401">
                  <w:marLeft w:val="0"/>
                  <w:marRight w:val="0"/>
                  <w:marTop w:val="0"/>
                  <w:marBottom w:val="0"/>
                  <w:divBdr>
                    <w:top w:val="none" w:sz="0" w:space="0" w:color="auto"/>
                    <w:left w:val="none" w:sz="0" w:space="0" w:color="auto"/>
                    <w:bottom w:val="none" w:sz="0" w:space="0" w:color="auto"/>
                    <w:right w:val="none" w:sz="0" w:space="0" w:color="auto"/>
                  </w:divBdr>
                </w:div>
                <w:div w:id="1403408023">
                  <w:marLeft w:val="0"/>
                  <w:marRight w:val="0"/>
                  <w:marTop w:val="0"/>
                  <w:marBottom w:val="0"/>
                  <w:divBdr>
                    <w:top w:val="none" w:sz="0" w:space="0" w:color="auto"/>
                    <w:left w:val="none" w:sz="0" w:space="0" w:color="auto"/>
                    <w:bottom w:val="none" w:sz="0" w:space="0" w:color="auto"/>
                    <w:right w:val="none" w:sz="0" w:space="0" w:color="auto"/>
                  </w:divBdr>
                </w:div>
                <w:div w:id="641232904">
                  <w:marLeft w:val="0"/>
                  <w:marRight w:val="0"/>
                  <w:marTop w:val="0"/>
                  <w:marBottom w:val="0"/>
                  <w:divBdr>
                    <w:top w:val="none" w:sz="0" w:space="0" w:color="auto"/>
                    <w:left w:val="none" w:sz="0" w:space="0" w:color="auto"/>
                    <w:bottom w:val="none" w:sz="0" w:space="0" w:color="auto"/>
                    <w:right w:val="none" w:sz="0" w:space="0" w:color="auto"/>
                  </w:divBdr>
                </w:div>
                <w:div w:id="209538223">
                  <w:marLeft w:val="0"/>
                  <w:marRight w:val="0"/>
                  <w:marTop w:val="0"/>
                  <w:marBottom w:val="0"/>
                  <w:divBdr>
                    <w:top w:val="none" w:sz="0" w:space="0" w:color="auto"/>
                    <w:left w:val="none" w:sz="0" w:space="0" w:color="auto"/>
                    <w:bottom w:val="none" w:sz="0" w:space="0" w:color="auto"/>
                    <w:right w:val="none" w:sz="0" w:space="0" w:color="auto"/>
                  </w:divBdr>
                </w:div>
                <w:div w:id="1877086413">
                  <w:marLeft w:val="0"/>
                  <w:marRight w:val="0"/>
                  <w:marTop w:val="0"/>
                  <w:marBottom w:val="0"/>
                  <w:divBdr>
                    <w:top w:val="none" w:sz="0" w:space="0" w:color="auto"/>
                    <w:left w:val="none" w:sz="0" w:space="0" w:color="auto"/>
                    <w:bottom w:val="none" w:sz="0" w:space="0" w:color="auto"/>
                    <w:right w:val="none" w:sz="0" w:space="0" w:color="auto"/>
                  </w:divBdr>
                </w:div>
                <w:div w:id="491991293">
                  <w:marLeft w:val="0"/>
                  <w:marRight w:val="0"/>
                  <w:marTop w:val="0"/>
                  <w:marBottom w:val="0"/>
                  <w:divBdr>
                    <w:top w:val="none" w:sz="0" w:space="0" w:color="auto"/>
                    <w:left w:val="none" w:sz="0" w:space="0" w:color="auto"/>
                    <w:bottom w:val="none" w:sz="0" w:space="0" w:color="auto"/>
                    <w:right w:val="none" w:sz="0" w:space="0" w:color="auto"/>
                  </w:divBdr>
                </w:div>
                <w:div w:id="1622687575">
                  <w:marLeft w:val="0"/>
                  <w:marRight w:val="0"/>
                  <w:marTop w:val="0"/>
                  <w:marBottom w:val="0"/>
                  <w:divBdr>
                    <w:top w:val="none" w:sz="0" w:space="0" w:color="auto"/>
                    <w:left w:val="none" w:sz="0" w:space="0" w:color="auto"/>
                    <w:bottom w:val="none" w:sz="0" w:space="0" w:color="auto"/>
                    <w:right w:val="none" w:sz="0" w:space="0" w:color="auto"/>
                  </w:divBdr>
                </w:div>
                <w:div w:id="286743934">
                  <w:marLeft w:val="0"/>
                  <w:marRight w:val="0"/>
                  <w:marTop w:val="0"/>
                  <w:marBottom w:val="0"/>
                  <w:divBdr>
                    <w:top w:val="none" w:sz="0" w:space="0" w:color="auto"/>
                    <w:left w:val="none" w:sz="0" w:space="0" w:color="auto"/>
                    <w:bottom w:val="none" w:sz="0" w:space="0" w:color="auto"/>
                    <w:right w:val="none" w:sz="0" w:space="0" w:color="auto"/>
                  </w:divBdr>
                </w:div>
                <w:div w:id="1335918116">
                  <w:marLeft w:val="0"/>
                  <w:marRight w:val="0"/>
                  <w:marTop w:val="0"/>
                  <w:marBottom w:val="0"/>
                  <w:divBdr>
                    <w:top w:val="none" w:sz="0" w:space="0" w:color="auto"/>
                    <w:left w:val="none" w:sz="0" w:space="0" w:color="auto"/>
                    <w:bottom w:val="none" w:sz="0" w:space="0" w:color="auto"/>
                    <w:right w:val="none" w:sz="0" w:space="0" w:color="auto"/>
                  </w:divBdr>
                </w:div>
                <w:div w:id="1763838412">
                  <w:marLeft w:val="0"/>
                  <w:marRight w:val="0"/>
                  <w:marTop w:val="0"/>
                  <w:marBottom w:val="0"/>
                  <w:divBdr>
                    <w:top w:val="none" w:sz="0" w:space="0" w:color="auto"/>
                    <w:left w:val="none" w:sz="0" w:space="0" w:color="auto"/>
                    <w:bottom w:val="none" w:sz="0" w:space="0" w:color="auto"/>
                    <w:right w:val="none" w:sz="0" w:space="0" w:color="auto"/>
                  </w:divBdr>
                </w:div>
                <w:div w:id="1752312789">
                  <w:marLeft w:val="0"/>
                  <w:marRight w:val="0"/>
                  <w:marTop w:val="0"/>
                  <w:marBottom w:val="0"/>
                  <w:divBdr>
                    <w:top w:val="none" w:sz="0" w:space="0" w:color="auto"/>
                    <w:left w:val="none" w:sz="0" w:space="0" w:color="auto"/>
                    <w:bottom w:val="none" w:sz="0" w:space="0" w:color="auto"/>
                    <w:right w:val="none" w:sz="0" w:space="0" w:color="auto"/>
                  </w:divBdr>
                </w:div>
                <w:div w:id="613251350">
                  <w:marLeft w:val="0"/>
                  <w:marRight w:val="0"/>
                  <w:marTop w:val="0"/>
                  <w:marBottom w:val="0"/>
                  <w:divBdr>
                    <w:top w:val="none" w:sz="0" w:space="0" w:color="auto"/>
                    <w:left w:val="none" w:sz="0" w:space="0" w:color="auto"/>
                    <w:bottom w:val="none" w:sz="0" w:space="0" w:color="auto"/>
                    <w:right w:val="none" w:sz="0" w:space="0" w:color="auto"/>
                  </w:divBdr>
                </w:div>
                <w:div w:id="1544561423">
                  <w:marLeft w:val="0"/>
                  <w:marRight w:val="0"/>
                  <w:marTop w:val="0"/>
                  <w:marBottom w:val="0"/>
                  <w:divBdr>
                    <w:top w:val="none" w:sz="0" w:space="0" w:color="auto"/>
                    <w:left w:val="none" w:sz="0" w:space="0" w:color="auto"/>
                    <w:bottom w:val="none" w:sz="0" w:space="0" w:color="auto"/>
                    <w:right w:val="none" w:sz="0" w:space="0" w:color="auto"/>
                  </w:divBdr>
                </w:div>
                <w:div w:id="403139945">
                  <w:marLeft w:val="0"/>
                  <w:marRight w:val="0"/>
                  <w:marTop w:val="0"/>
                  <w:marBottom w:val="0"/>
                  <w:divBdr>
                    <w:top w:val="none" w:sz="0" w:space="0" w:color="auto"/>
                    <w:left w:val="none" w:sz="0" w:space="0" w:color="auto"/>
                    <w:bottom w:val="none" w:sz="0" w:space="0" w:color="auto"/>
                    <w:right w:val="none" w:sz="0" w:space="0" w:color="auto"/>
                  </w:divBdr>
                </w:div>
                <w:div w:id="1868174139">
                  <w:marLeft w:val="0"/>
                  <w:marRight w:val="0"/>
                  <w:marTop w:val="0"/>
                  <w:marBottom w:val="0"/>
                  <w:divBdr>
                    <w:top w:val="none" w:sz="0" w:space="0" w:color="auto"/>
                    <w:left w:val="none" w:sz="0" w:space="0" w:color="auto"/>
                    <w:bottom w:val="none" w:sz="0" w:space="0" w:color="auto"/>
                    <w:right w:val="none" w:sz="0" w:space="0" w:color="auto"/>
                  </w:divBdr>
                </w:div>
                <w:div w:id="1167556222">
                  <w:marLeft w:val="0"/>
                  <w:marRight w:val="0"/>
                  <w:marTop w:val="0"/>
                  <w:marBottom w:val="0"/>
                  <w:divBdr>
                    <w:top w:val="none" w:sz="0" w:space="0" w:color="auto"/>
                    <w:left w:val="none" w:sz="0" w:space="0" w:color="auto"/>
                    <w:bottom w:val="none" w:sz="0" w:space="0" w:color="auto"/>
                    <w:right w:val="none" w:sz="0" w:space="0" w:color="auto"/>
                  </w:divBdr>
                </w:div>
                <w:div w:id="1363094265">
                  <w:marLeft w:val="0"/>
                  <w:marRight w:val="0"/>
                  <w:marTop w:val="0"/>
                  <w:marBottom w:val="0"/>
                  <w:divBdr>
                    <w:top w:val="none" w:sz="0" w:space="0" w:color="auto"/>
                    <w:left w:val="none" w:sz="0" w:space="0" w:color="auto"/>
                    <w:bottom w:val="none" w:sz="0" w:space="0" w:color="auto"/>
                    <w:right w:val="none" w:sz="0" w:space="0" w:color="auto"/>
                  </w:divBdr>
                </w:div>
                <w:div w:id="916206536">
                  <w:marLeft w:val="0"/>
                  <w:marRight w:val="0"/>
                  <w:marTop w:val="0"/>
                  <w:marBottom w:val="0"/>
                  <w:divBdr>
                    <w:top w:val="none" w:sz="0" w:space="0" w:color="auto"/>
                    <w:left w:val="none" w:sz="0" w:space="0" w:color="auto"/>
                    <w:bottom w:val="none" w:sz="0" w:space="0" w:color="auto"/>
                    <w:right w:val="none" w:sz="0" w:space="0" w:color="auto"/>
                  </w:divBdr>
                </w:div>
                <w:div w:id="606618512">
                  <w:marLeft w:val="0"/>
                  <w:marRight w:val="0"/>
                  <w:marTop w:val="0"/>
                  <w:marBottom w:val="0"/>
                  <w:divBdr>
                    <w:top w:val="none" w:sz="0" w:space="0" w:color="auto"/>
                    <w:left w:val="none" w:sz="0" w:space="0" w:color="auto"/>
                    <w:bottom w:val="none" w:sz="0" w:space="0" w:color="auto"/>
                    <w:right w:val="none" w:sz="0" w:space="0" w:color="auto"/>
                  </w:divBdr>
                </w:div>
                <w:div w:id="1975061590">
                  <w:marLeft w:val="0"/>
                  <w:marRight w:val="0"/>
                  <w:marTop w:val="0"/>
                  <w:marBottom w:val="0"/>
                  <w:divBdr>
                    <w:top w:val="none" w:sz="0" w:space="0" w:color="auto"/>
                    <w:left w:val="none" w:sz="0" w:space="0" w:color="auto"/>
                    <w:bottom w:val="none" w:sz="0" w:space="0" w:color="auto"/>
                    <w:right w:val="none" w:sz="0" w:space="0" w:color="auto"/>
                  </w:divBdr>
                </w:div>
                <w:div w:id="1353847213">
                  <w:marLeft w:val="0"/>
                  <w:marRight w:val="0"/>
                  <w:marTop w:val="0"/>
                  <w:marBottom w:val="0"/>
                  <w:divBdr>
                    <w:top w:val="none" w:sz="0" w:space="0" w:color="auto"/>
                    <w:left w:val="none" w:sz="0" w:space="0" w:color="auto"/>
                    <w:bottom w:val="none" w:sz="0" w:space="0" w:color="auto"/>
                    <w:right w:val="none" w:sz="0" w:space="0" w:color="auto"/>
                  </w:divBdr>
                </w:div>
                <w:div w:id="421339716">
                  <w:marLeft w:val="0"/>
                  <w:marRight w:val="0"/>
                  <w:marTop w:val="0"/>
                  <w:marBottom w:val="0"/>
                  <w:divBdr>
                    <w:top w:val="none" w:sz="0" w:space="0" w:color="auto"/>
                    <w:left w:val="none" w:sz="0" w:space="0" w:color="auto"/>
                    <w:bottom w:val="none" w:sz="0" w:space="0" w:color="auto"/>
                    <w:right w:val="none" w:sz="0" w:space="0" w:color="auto"/>
                  </w:divBdr>
                </w:div>
                <w:div w:id="448201909">
                  <w:marLeft w:val="0"/>
                  <w:marRight w:val="0"/>
                  <w:marTop w:val="0"/>
                  <w:marBottom w:val="0"/>
                  <w:divBdr>
                    <w:top w:val="none" w:sz="0" w:space="0" w:color="auto"/>
                    <w:left w:val="none" w:sz="0" w:space="0" w:color="auto"/>
                    <w:bottom w:val="none" w:sz="0" w:space="0" w:color="auto"/>
                    <w:right w:val="none" w:sz="0" w:space="0" w:color="auto"/>
                  </w:divBdr>
                </w:div>
                <w:div w:id="639070409">
                  <w:marLeft w:val="0"/>
                  <w:marRight w:val="0"/>
                  <w:marTop w:val="0"/>
                  <w:marBottom w:val="0"/>
                  <w:divBdr>
                    <w:top w:val="none" w:sz="0" w:space="0" w:color="auto"/>
                    <w:left w:val="none" w:sz="0" w:space="0" w:color="auto"/>
                    <w:bottom w:val="none" w:sz="0" w:space="0" w:color="auto"/>
                    <w:right w:val="none" w:sz="0" w:space="0" w:color="auto"/>
                  </w:divBdr>
                </w:div>
                <w:div w:id="1841656115">
                  <w:marLeft w:val="0"/>
                  <w:marRight w:val="0"/>
                  <w:marTop w:val="0"/>
                  <w:marBottom w:val="0"/>
                  <w:divBdr>
                    <w:top w:val="none" w:sz="0" w:space="0" w:color="auto"/>
                    <w:left w:val="none" w:sz="0" w:space="0" w:color="auto"/>
                    <w:bottom w:val="none" w:sz="0" w:space="0" w:color="auto"/>
                    <w:right w:val="none" w:sz="0" w:space="0" w:color="auto"/>
                  </w:divBdr>
                </w:div>
                <w:div w:id="1345788274">
                  <w:marLeft w:val="0"/>
                  <w:marRight w:val="0"/>
                  <w:marTop w:val="0"/>
                  <w:marBottom w:val="0"/>
                  <w:divBdr>
                    <w:top w:val="none" w:sz="0" w:space="0" w:color="auto"/>
                    <w:left w:val="none" w:sz="0" w:space="0" w:color="auto"/>
                    <w:bottom w:val="none" w:sz="0" w:space="0" w:color="auto"/>
                    <w:right w:val="none" w:sz="0" w:space="0" w:color="auto"/>
                  </w:divBdr>
                </w:div>
                <w:div w:id="1186863083">
                  <w:marLeft w:val="0"/>
                  <w:marRight w:val="0"/>
                  <w:marTop w:val="0"/>
                  <w:marBottom w:val="0"/>
                  <w:divBdr>
                    <w:top w:val="none" w:sz="0" w:space="0" w:color="auto"/>
                    <w:left w:val="none" w:sz="0" w:space="0" w:color="auto"/>
                    <w:bottom w:val="none" w:sz="0" w:space="0" w:color="auto"/>
                    <w:right w:val="none" w:sz="0" w:space="0" w:color="auto"/>
                  </w:divBdr>
                </w:div>
                <w:div w:id="668484876">
                  <w:marLeft w:val="0"/>
                  <w:marRight w:val="0"/>
                  <w:marTop w:val="0"/>
                  <w:marBottom w:val="0"/>
                  <w:divBdr>
                    <w:top w:val="none" w:sz="0" w:space="0" w:color="auto"/>
                    <w:left w:val="none" w:sz="0" w:space="0" w:color="auto"/>
                    <w:bottom w:val="none" w:sz="0" w:space="0" w:color="auto"/>
                    <w:right w:val="none" w:sz="0" w:space="0" w:color="auto"/>
                  </w:divBdr>
                </w:div>
                <w:div w:id="30807627">
                  <w:marLeft w:val="0"/>
                  <w:marRight w:val="0"/>
                  <w:marTop w:val="0"/>
                  <w:marBottom w:val="0"/>
                  <w:divBdr>
                    <w:top w:val="none" w:sz="0" w:space="0" w:color="auto"/>
                    <w:left w:val="none" w:sz="0" w:space="0" w:color="auto"/>
                    <w:bottom w:val="none" w:sz="0" w:space="0" w:color="auto"/>
                    <w:right w:val="none" w:sz="0" w:space="0" w:color="auto"/>
                  </w:divBdr>
                </w:div>
                <w:div w:id="1028720187">
                  <w:marLeft w:val="0"/>
                  <w:marRight w:val="0"/>
                  <w:marTop w:val="0"/>
                  <w:marBottom w:val="0"/>
                  <w:divBdr>
                    <w:top w:val="none" w:sz="0" w:space="0" w:color="auto"/>
                    <w:left w:val="none" w:sz="0" w:space="0" w:color="auto"/>
                    <w:bottom w:val="none" w:sz="0" w:space="0" w:color="auto"/>
                    <w:right w:val="none" w:sz="0" w:space="0" w:color="auto"/>
                  </w:divBdr>
                </w:div>
                <w:div w:id="502624692">
                  <w:marLeft w:val="0"/>
                  <w:marRight w:val="0"/>
                  <w:marTop w:val="0"/>
                  <w:marBottom w:val="0"/>
                  <w:divBdr>
                    <w:top w:val="none" w:sz="0" w:space="0" w:color="auto"/>
                    <w:left w:val="none" w:sz="0" w:space="0" w:color="auto"/>
                    <w:bottom w:val="none" w:sz="0" w:space="0" w:color="auto"/>
                    <w:right w:val="none" w:sz="0" w:space="0" w:color="auto"/>
                  </w:divBdr>
                </w:div>
                <w:div w:id="601494189">
                  <w:marLeft w:val="0"/>
                  <w:marRight w:val="0"/>
                  <w:marTop w:val="0"/>
                  <w:marBottom w:val="0"/>
                  <w:divBdr>
                    <w:top w:val="none" w:sz="0" w:space="0" w:color="auto"/>
                    <w:left w:val="none" w:sz="0" w:space="0" w:color="auto"/>
                    <w:bottom w:val="none" w:sz="0" w:space="0" w:color="auto"/>
                    <w:right w:val="none" w:sz="0" w:space="0" w:color="auto"/>
                  </w:divBdr>
                </w:div>
                <w:div w:id="193928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1164</Words>
  <Characters>6635</Characters>
  <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