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B8" w:rsidRDefault="00D108B8" w:rsidP="0005508E">
      <w:pPr>
        <w:pStyle w:val="APAReference"/>
      </w:pPr>
      <w:bookmarkStart w:id="0" w:name="_GoBack"/>
      <w:bookmarkEnd w:id="0"/>
    </w:p>
    <w:p w:rsidR="00D108B8" w:rsidRDefault="00D108B8"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r>
        <w:t>Title of the Paper in Full Goes Here</w:t>
      </w:r>
    </w:p>
    <w:p w:rsidR="005E249F" w:rsidRDefault="00D108B8" w:rsidP="00D108B8">
      <w:pPr>
        <w:pStyle w:val="CenteredTextSingleSpace"/>
        <w:spacing w:line="480" w:lineRule="auto"/>
      </w:pPr>
      <w:r>
        <w:t>Student</w:t>
      </w:r>
      <w:r w:rsidR="005E249F">
        <w:t xml:space="preserve"> Name Here</w:t>
      </w:r>
    </w:p>
    <w:p w:rsidR="00C307B8" w:rsidRDefault="005E249F" w:rsidP="00D108B8">
      <w:pPr>
        <w:pStyle w:val="CenteredTextSingleSpace"/>
        <w:spacing w:line="480" w:lineRule="auto"/>
      </w:pPr>
      <w:r>
        <w:t>Walden University</w:t>
      </w:r>
    </w:p>
    <w:p w:rsidR="00D108B8" w:rsidRPr="009A7E76" w:rsidRDefault="00C307B8" w:rsidP="00C307B8">
      <w:pPr>
        <w:pStyle w:val="CenteredTextSingleSpace"/>
        <w:spacing w:line="480" w:lineRule="auto"/>
      </w:pPr>
      <w:r>
        <w:br w:type="page"/>
      </w:r>
      <w:r w:rsidR="00D108B8" w:rsidRPr="009A7E76">
        <w:lastRenderedPageBreak/>
        <w:t>Abstract</w:t>
      </w:r>
    </w:p>
    <w:p w:rsidR="00D108B8" w:rsidRPr="00D108B8" w:rsidRDefault="00D108B8" w:rsidP="00D108B8">
      <w:pPr>
        <w:spacing w:line="480" w:lineRule="auto"/>
      </w:pPr>
      <w:r>
        <w:t xml:space="preserve">Abstracts are not required for all course papers.  Please ask your </w:t>
      </w:r>
      <w:r w:rsidR="00F02120">
        <w:t>instructor</w:t>
      </w:r>
      <w:r>
        <w:t xml:space="preserve"> if you have questions regarding whether an abstract is required for a particular assignment.</w:t>
      </w:r>
    </w:p>
    <w:p w:rsidR="00A9407C" w:rsidRPr="00A9407C" w:rsidRDefault="00D108B8" w:rsidP="00D05438">
      <w:pPr>
        <w:pStyle w:val="TOC3"/>
      </w:pPr>
      <w:r>
        <w:br w:type="page"/>
      </w:r>
      <w:r w:rsidR="00D2304D">
        <w:lastRenderedPageBreak/>
        <w:t>Title of the Paper</w:t>
      </w:r>
      <w:r w:rsidR="00EB1D82">
        <w:t xml:space="preserve"> in  Full Goes Here</w:t>
      </w:r>
    </w:p>
    <w:p w:rsidR="00135EDE" w:rsidRDefault="005E249F" w:rsidP="00135EDE">
      <w:pPr>
        <w:pStyle w:val="BodyText"/>
      </w:pP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w:t>
      </w:r>
      <w:bookmarkStart w:id="1" w:name="_Toc107508079"/>
    </w:p>
    <w:p w:rsidR="005E249F" w:rsidRPr="00135EDE" w:rsidRDefault="005E249F" w:rsidP="00135EDE">
      <w:pPr>
        <w:pStyle w:val="BodyText"/>
        <w:ind w:firstLine="0"/>
        <w:jc w:val="center"/>
        <w:rPr>
          <w:color w:val="000000"/>
        </w:rPr>
      </w:pPr>
      <w:r w:rsidRPr="00D108B8">
        <w:rPr>
          <w:b/>
        </w:rPr>
        <w:t>Level 1 Head</w:t>
      </w:r>
      <w:bookmarkEnd w:id="1"/>
      <w:r w:rsidR="00CC3E70">
        <w:rPr>
          <w:b/>
        </w:rPr>
        <w:t>ing</w:t>
      </w:r>
    </w:p>
    <w:p w:rsidR="005E249F" w:rsidRDefault="005E249F" w:rsidP="005E0FF7">
      <w:pPr>
        <w:pStyle w:val="BodyText"/>
        <w:rPr>
          <w:color w:val="000000"/>
        </w:rPr>
      </w:pP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135EDE">
        <w:t>.</w:t>
      </w:r>
    </w:p>
    <w:p w:rsidR="005E249F" w:rsidRPr="00D108B8" w:rsidRDefault="0001750B" w:rsidP="005E0FF7">
      <w:pPr>
        <w:pStyle w:val="APALevel3"/>
        <w:spacing w:before="0"/>
        <w:rPr>
          <w:b/>
          <w:i w:val="0"/>
        </w:rPr>
      </w:pPr>
      <w:bookmarkStart w:id="2" w:name="_Toc107508080"/>
      <w:r>
        <w:rPr>
          <w:b/>
          <w:i w:val="0"/>
        </w:rPr>
        <w:t>Level 2</w:t>
      </w:r>
      <w:r w:rsidR="005E249F" w:rsidRPr="00D108B8">
        <w:rPr>
          <w:b/>
          <w:i w:val="0"/>
        </w:rPr>
        <w:t xml:space="preserve"> Head</w:t>
      </w:r>
      <w:bookmarkEnd w:id="2"/>
      <w:r w:rsidR="00CC3E70">
        <w:rPr>
          <w:b/>
          <w:i w:val="0"/>
        </w:rPr>
        <w:t>ing</w:t>
      </w:r>
    </w:p>
    <w:p w:rsidR="005E249F" w:rsidRDefault="005E249F" w:rsidP="005E0FF7">
      <w:pPr>
        <w:pStyle w:val="BodyText"/>
        <w:rPr>
          <w:color w:val="000000"/>
        </w:rPr>
      </w:pP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135EDE">
        <w:t>.</w:t>
      </w:r>
    </w:p>
    <w:p w:rsidR="005E249F" w:rsidRPr="00D108B8" w:rsidRDefault="0001750B" w:rsidP="005E0FF7">
      <w:pPr>
        <w:pStyle w:val="APALevel3"/>
        <w:spacing w:before="0"/>
        <w:rPr>
          <w:b/>
          <w:i w:val="0"/>
        </w:rPr>
      </w:pPr>
      <w:bookmarkStart w:id="3" w:name="_Toc107508081"/>
      <w:r>
        <w:rPr>
          <w:b/>
          <w:i w:val="0"/>
        </w:rPr>
        <w:t>Another Level 2</w:t>
      </w:r>
      <w:r w:rsidR="005E249F" w:rsidRPr="00D108B8">
        <w:rPr>
          <w:b/>
          <w:i w:val="0"/>
        </w:rPr>
        <w:t xml:space="preserve"> Head</w:t>
      </w:r>
      <w:bookmarkEnd w:id="3"/>
      <w:r w:rsidR="00CC3E70">
        <w:rPr>
          <w:b/>
          <w:i w:val="0"/>
        </w:rPr>
        <w:t>ing</w:t>
      </w:r>
    </w:p>
    <w:p w:rsidR="005E249F" w:rsidRDefault="005E249F">
      <w:pPr>
        <w:pStyle w:val="BodyText"/>
      </w:pP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D108B8">
        <w:t xml:space="preserve">.  </w:t>
      </w:r>
      <w:r>
        <w:t>AAA bbb cccc dddd eeee ffff gggg hhhh iiii jjjj kkkk llll mmmm nnnn oooo pppp qqqq rrrr sssss tttt uuuu vvvv wwww xxxx yyyy zzzz</w:t>
      </w:r>
      <w:r w:rsidR="00135EDE">
        <w:t>.</w:t>
      </w:r>
    </w:p>
    <w:p w:rsidR="00CC3E70" w:rsidRDefault="00CC3E70" w:rsidP="00CC3E70">
      <w:pPr>
        <w:pStyle w:val="BodyText"/>
      </w:pPr>
      <w:bookmarkStart w:id="4" w:name="_Toc106810939"/>
      <w:bookmarkStart w:id="5" w:name="_Toc106811094"/>
      <w:bookmarkStart w:id="6" w:name="_Toc106813499"/>
      <w:bookmarkStart w:id="7" w:name="_Toc107508082"/>
      <w:r w:rsidRPr="00CC3E70">
        <w:rPr>
          <w:b/>
        </w:rPr>
        <w:t>Level 3 heading.</w:t>
      </w:r>
      <w:r w:rsidRPr="00CC3E70">
        <w:rPr>
          <w:i/>
        </w:rPr>
        <w:t xml:space="preserve"> </w:t>
      </w:r>
      <w:r w:rsidRPr="00CC3E70">
        <w:t xml:space="preserve">AAA bbb cccc dddd eeee ffff gggg hhhh iiii jjjj kkkk llll mmmm nnnn oooo pppp qqqq rrrr sssss tttt uuuu vvvv wwww xxxx yyyy zzzz.  AAA bbb cccc dddd eeee ffff gggg hhhh iiii jjjj kkkk llll mmmm nnnn oooo pppp qqqq rrrr sssss tttt uuuu vvvv wwww xxxx yyyy zzzz.  AAA bbb cccc dddd eeee ffff gggg hhhh iiii jjjj kkkk llll mmmm nnnn oooo pppp qqqq rrrr sssss tttt uuuu vvvv wwww xxxx yyyy zzzz. AAA bbb cccc dddd eeee ffff gggg hhhh iiii jjjj kkkk llll mmmm nnnn oooo pppp qqqq rrrr sssss tttt uuuu vvvv wwww xxxx yyyy zzzz.  </w:t>
      </w:r>
    </w:p>
    <w:p w:rsidR="00CC3E70" w:rsidRPr="00E67868" w:rsidRDefault="00CC3E70" w:rsidP="00CC3E70">
      <w:pPr>
        <w:pStyle w:val="BodyText"/>
      </w:pPr>
      <w:r w:rsidRPr="00E67868">
        <w:rPr>
          <w:b/>
          <w:i/>
        </w:rPr>
        <w:t>Level 4 heading.</w:t>
      </w:r>
      <w:r w:rsidR="00DF0355" w:rsidRPr="00E67868">
        <w:rPr>
          <w:b/>
          <w:i/>
        </w:rPr>
        <w:t xml:space="preserve"> </w:t>
      </w:r>
      <w:r w:rsidR="00EB1D82" w:rsidRPr="00E67868">
        <w:t>AAA bbb cccc dddd eeee ffff gggg hhhh iiii jjjj kkkk llll mmmm</w:t>
      </w:r>
      <w:r w:rsidR="00D10414" w:rsidRPr="00E67868">
        <w:t xml:space="preserve">.  </w:t>
      </w:r>
      <w:r w:rsidR="00EB1D82" w:rsidRPr="00E67868">
        <w:t xml:space="preserve">AAA bbb cccc dddd eeee ffff gggg hhhh iiii jjjj kkkk llll mmmm nnnn oooo pppp qqqq rrrr sssss tttt uuuu vvvv wwww xxxx yyyy zzzz.  AAA bbb cccc dddd eeee ffff gggg hhhh iiii jjjj kkkk llll mmmm nnnn oooo pppp qqqq rrrr sssss tttt uuuu vvvv wwww xxxx yyyy zzzz.  </w:t>
      </w:r>
    </w:p>
    <w:p w:rsidR="00D10414" w:rsidRPr="00E67868" w:rsidRDefault="00D10414" w:rsidP="00D10414">
      <w:pPr>
        <w:pStyle w:val="BodyText"/>
      </w:pPr>
      <w:r w:rsidRPr="00E67868">
        <w:rPr>
          <w:b/>
          <w:i/>
        </w:rPr>
        <w:t xml:space="preserve">Level 4 heading. </w:t>
      </w:r>
      <w:r w:rsidRPr="00E67868">
        <w:t xml:space="preserve">AAA bbb cccc dddd eeee ffff gggg hhhh iiii jjjj kkkk llll mmmm. AAA bbb cccc dddd eeee ffff gggg hhhh iiii jjjj kkkk llll mmmm nnnn oooo pppp qqqq rrrr sssss tttt uuuu vvvv wwww xxxx yyyy zzzz.  </w:t>
      </w:r>
    </w:p>
    <w:p w:rsidR="00D10414" w:rsidRPr="00D10414" w:rsidRDefault="00D10414" w:rsidP="00D10414">
      <w:pPr>
        <w:pStyle w:val="BodyText"/>
      </w:pPr>
      <w:r w:rsidRPr="00E67868">
        <w:rPr>
          <w:b/>
        </w:rPr>
        <w:t>Level 3 heading.</w:t>
      </w:r>
      <w:r w:rsidRPr="00E67868">
        <w:rPr>
          <w:i/>
        </w:rPr>
        <w:t xml:space="preserve"> </w:t>
      </w:r>
      <w:r w:rsidRPr="00E67868">
        <w:t>AAA bbb cccc dddd eeee ffff gggg hhhh iiii jjjj kkkk llll mmmm nnnn oooo pppp qqqq rrrr sssss tttt uuuu vvvv wwww xxxx yyyy zzzz.  AAA bbb cccc dddd eeee ffff gggg hhhh iiii jjjj kkkk llll mmmm nnnn oooo pppp qqqq rrrr sssss tttt uuuu vvvv wwww xxxx yyyy zzzz.  AAA bbb cccc dddd eeee ffff gggg hhhh iiii jjjj kkkk llll mmmm nnnn oooo pppp qqqq rrrr sssss tttt uuuu vvvv wwww xxxx yyyy zzzz.</w:t>
      </w:r>
      <w:r w:rsidRPr="00CC3E70">
        <w:t xml:space="preserve"> </w:t>
      </w:r>
    </w:p>
    <w:p w:rsidR="00D10414" w:rsidRPr="00EB1D82" w:rsidRDefault="00D10414" w:rsidP="00D10414">
      <w:pPr>
        <w:pStyle w:val="APALevel1"/>
        <w:spacing w:before="0"/>
      </w:pPr>
      <w:r>
        <w:rPr>
          <w:b/>
        </w:rPr>
        <w:t>L</w:t>
      </w:r>
      <w:r w:rsidRPr="00EB1D82">
        <w:rPr>
          <w:b/>
        </w:rPr>
        <w:t>evel 1 Heading</w:t>
      </w:r>
      <w:r>
        <w:rPr>
          <w:b/>
        </w:rPr>
        <w:t xml:space="preserve"> </w:t>
      </w:r>
    </w:p>
    <w:p w:rsidR="00D10414" w:rsidRPr="00EB1D82" w:rsidRDefault="00D10414" w:rsidP="00D10414">
      <w:pPr>
        <w:pStyle w:val="APALevel1"/>
        <w:spacing w:before="0"/>
        <w:ind w:firstLine="720"/>
        <w:jc w:val="left"/>
      </w:pPr>
      <w:r>
        <w:tab/>
      </w:r>
      <w:r w:rsidRPr="00EB1D82">
        <w:t>AAA bbb cccc dddd eeee ffff gggg hhhh iiii jjjj kkkk llll mmmm nnnn oooo pppp qqqq rrrr sssss tttt uuuu vvvv wwww xxxx yyyy zzzz.  AAA bbb cccc dddd eeee ffff gggg hhhh iiii jjjj kkkk llll mmmm nnnn oooo pppp qqqq rrrr sssss tttt uuuu vvvv wwww xxxx yyyy zzzz.  AAA bbb cccc dddd eeee ffff gggg hhhh iiii jjjj kkkk llll mmmm nnnn oooo pppp qqqq rrrr sssss tttt uuuu vvvv wwww xxxx yyyy zzzz.  AAA bbb cccc dddd eeee ffff gggg hhhh iiii jjjj kkkk llll mmmm nnnn oooo pppp qqqq rrrr sssss tttt uuuu vvvv wwww xxxx yyyy zzzz.  AAA bbb cccc dddd eeee ffff gggg hhhh iiii jjjj kkkk llll mmmm nnnn oooo pppp qqqq rrrr sssss tttt uuuu vvvv wwww xxxx yyyy zzzz.</w:t>
      </w:r>
    </w:p>
    <w:p w:rsidR="005E249F" w:rsidRDefault="005C5994" w:rsidP="009A7E76">
      <w:pPr>
        <w:pStyle w:val="APALevel1"/>
        <w:tabs>
          <w:tab w:val="clear" w:pos="8640"/>
        </w:tabs>
        <w:spacing w:before="0"/>
      </w:pPr>
      <w:r>
        <w:br w:type="page"/>
      </w:r>
      <w:r w:rsidR="005E249F" w:rsidRPr="009A7E76">
        <w:t>Reference</w:t>
      </w:r>
      <w:bookmarkEnd w:id="4"/>
      <w:bookmarkEnd w:id="5"/>
      <w:bookmarkEnd w:id="6"/>
      <w:bookmarkEnd w:id="7"/>
      <w:r w:rsidR="00D108B8" w:rsidRPr="009A7E76">
        <w:t>s</w:t>
      </w:r>
    </w:p>
    <w:p w:rsidR="001A43AA" w:rsidRPr="001A43AA" w:rsidRDefault="001A43AA" w:rsidP="001A43AA">
      <w:pPr>
        <w:pStyle w:val="BodyText"/>
        <w:ind w:firstLine="0"/>
        <w:jc w:val="center"/>
      </w:pPr>
      <w:r>
        <w:t xml:space="preserve">(Please note that the following references </w:t>
      </w:r>
      <w:r w:rsidR="00F02120">
        <w:t>are intended as examples only.</w:t>
      </w:r>
      <w:r>
        <w:t>)</w:t>
      </w:r>
    </w:p>
    <w:p w:rsidR="003C6A56" w:rsidRPr="001A43AA" w:rsidRDefault="003C6A56" w:rsidP="003C6A56">
      <w:pPr>
        <w:numPr>
          <w:ilvl w:val="12"/>
          <w:numId w:val="0"/>
        </w:numPr>
        <w:tabs>
          <w:tab w:val="left" w:pos="720"/>
        </w:tabs>
        <w:spacing w:line="480" w:lineRule="auto"/>
        <w:ind w:left="720" w:hanging="720"/>
      </w:pPr>
      <w:r w:rsidRPr="001A43AA">
        <w:t xml:space="preserve">Alexander, G., &amp; Bonaparte, N. (2008). My way or the highway that I built. </w:t>
      </w:r>
      <w:r w:rsidRPr="001A43AA">
        <w:rPr>
          <w:i/>
        </w:rPr>
        <w:t>Ancient Dictators</w:t>
      </w:r>
      <w:r w:rsidRPr="001A43AA">
        <w:t xml:space="preserve">, </w:t>
      </w:r>
      <w:r w:rsidRPr="001A43AA">
        <w:rPr>
          <w:i/>
        </w:rPr>
        <w:t>25</w:t>
      </w:r>
      <w:r w:rsidRPr="001A43AA">
        <w:t>(7), 14-31. doi:10.8220/CTCE.52.1.23-91</w:t>
      </w:r>
    </w:p>
    <w:p w:rsidR="003C6A56" w:rsidRPr="001A43AA" w:rsidRDefault="003C6A56" w:rsidP="003C6A56">
      <w:pPr>
        <w:numPr>
          <w:ilvl w:val="12"/>
          <w:numId w:val="0"/>
        </w:numPr>
        <w:tabs>
          <w:tab w:val="left" w:pos="720"/>
        </w:tabs>
        <w:spacing w:line="480" w:lineRule="auto"/>
        <w:ind w:left="720" w:hanging="720"/>
      </w:pPr>
      <w:r w:rsidRPr="001A43AA">
        <w:t xml:space="preserve">Babar, E. (2007). The art of being a French elephant. </w:t>
      </w:r>
      <w:r w:rsidRPr="001A43AA">
        <w:rPr>
          <w:i/>
        </w:rPr>
        <w:t>Adventurous Cartoon Animals,</w:t>
      </w:r>
      <w:r w:rsidRPr="001A43AA">
        <w:t xml:space="preserve"> </w:t>
      </w:r>
      <w:r w:rsidRPr="001A43AA">
        <w:rPr>
          <w:i/>
          <w:iCs/>
        </w:rPr>
        <w:t>19</w:t>
      </w:r>
      <w:r w:rsidRPr="001A43AA">
        <w:t>, 4319-4392. Retrieved from http://www.elephants104.ace.org</w:t>
      </w:r>
    </w:p>
    <w:p w:rsidR="003C6A56" w:rsidRPr="001A43AA" w:rsidRDefault="003C6A56" w:rsidP="003C6A56">
      <w:pPr>
        <w:numPr>
          <w:ilvl w:val="12"/>
          <w:numId w:val="0"/>
        </w:numPr>
        <w:tabs>
          <w:tab w:val="left" w:pos="720"/>
        </w:tabs>
        <w:spacing w:line="480" w:lineRule="auto"/>
        <w:ind w:left="720" w:hanging="720"/>
      </w:pPr>
      <w:r w:rsidRPr="001A43AA">
        <w:t xml:space="preserve">Bumstead, D. (2009). The essentials: Sandwiches and sleep. </w:t>
      </w:r>
      <w:r w:rsidRPr="001A43AA">
        <w:rPr>
          <w:i/>
        </w:rPr>
        <w:t>Journals of Famous Loafers</w:t>
      </w:r>
      <w:r w:rsidRPr="001A43AA">
        <w:t xml:space="preserve">, </w:t>
      </w:r>
      <w:r w:rsidRPr="00572CA2">
        <w:rPr>
          <w:i/>
        </w:rPr>
        <w:t>5</w:t>
      </w:r>
      <w:r w:rsidRPr="001A43AA">
        <w:t>, 565-582. doi:12.2847/CEDG.39.2.51-71</w:t>
      </w:r>
    </w:p>
    <w:p w:rsidR="003C6A56" w:rsidRPr="001A43AA" w:rsidRDefault="003C6A56" w:rsidP="003C6A56">
      <w:pPr>
        <w:numPr>
          <w:ilvl w:val="12"/>
          <w:numId w:val="0"/>
        </w:numPr>
        <w:tabs>
          <w:tab w:val="left" w:pos="720"/>
        </w:tabs>
        <w:spacing w:line="480" w:lineRule="auto"/>
        <w:ind w:left="720" w:hanging="720"/>
      </w:pPr>
      <w:r w:rsidRPr="001A43AA">
        <w:t xml:space="preserve">Hansel, G., &amp; Gretel, D. (1973). </w:t>
      </w:r>
      <w:r w:rsidRPr="001A43AA">
        <w:rPr>
          <w:i/>
          <w:iCs/>
        </w:rPr>
        <w:t xml:space="preserve">Candied houses and unfriendly occupants. </w:t>
      </w:r>
      <w:r w:rsidRPr="001A43AA">
        <w:t>Thousand Oaks, CA: Fairy Tale Publishing.</w:t>
      </w:r>
    </w:p>
    <w:p w:rsidR="003C6A56" w:rsidRPr="001A43AA" w:rsidRDefault="003C6A56" w:rsidP="003C6A56">
      <w:pPr>
        <w:numPr>
          <w:ilvl w:val="12"/>
          <w:numId w:val="0"/>
        </w:numPr>
        <w:tabs>
          <w:tab w:val="left" w:pos="720"/>
        </w:tabs>
        <w:spacing w:line="480" w:lineRule="auto"/>
        <w:ind w:left="720" w:hanging="720"/>
      </w:pPr>
      <w:r w:rsidRPr="001A43AA">
        <w:t xml:space="preserve">Hera, J. (2008). Why Paris was wrong. </w:t>
      </w:r>
      <w:r w:rsidRPr="001A43AA">
        <w:rPr>
          <w:i/>
        </w:rPr>
        <w:t>Journal of Greek Goddess Sore Spots</w:t>
      </w:r>
      <w:r w:rsidRPr="001A43AA">
        <w:t xml:space="preserve">, </w:t>
      </w:r>
      <w:r w:rsidRPr="001A43AA">
        <w:rPr>
          <w:i/>
        </w:rPr>
        <w:t>20</w:t>
      </w:r>
      <w:r w:rsidR="001D6BA5">
        <w:t>(4), 19-21. doi: 15.555/GGE.64.1.76-82</w:t>
      </w:r>
    </w:p>
    <w:p w:rsidR="003C6A56" w:rsidRDefault="001D6BA5" w:rsidP="003C6A56">
      <w:pPr>
        <w:pStyle w:val="NormalWeb"/>
        <w:spacing w:line="480" w:lineRule="auto"/>
        <w:ind w:left="720" w:hanging="720"/>
        <w:textAlignment w:val="top"/>
        <w:rPr>
          <w:rFonts w:ascii="Times New Roman" w:hAnsi="Times New Roman"/>
          <w:color w:val="auto"/>
        </w:rPr>
      </w:pPr>
      <w:r>
        <w:rPr>
          <w:rFonts w:ascii="Times New Roman" w:hAnsi="Times New Roman"/>
          <w:color w:val="auto"/>
        </w:rPr>
        <w:t>Laureate</w:t>
      </w:r>
      <w:r w:rsidR="003C6A56" w:rsidRPr="001A43AA">
        <w:rPr>
          <w:rFonts w:ascii="Times New Roman" w:hAnsi="Times New Roman"/>
          <w:color w:val="auto"/>
        </w:rPr>
        <w:t xml:space="preserve"> Education, Inc. (Producer). (2007). </w:t>
      </w:r>
      <w:r w:rsidR="003C6A56" w:rsidRPr="001A43AA">
        <w:rPr>
          <w:rFonts w:ascii="Times New Roman" w:hAnsi="Times New Roman"/>
          <w:i/>
          <w:color w:val="auto"/>
        </w:rPr>
        <w:t>How to cite a video: The city is always Baltimore</w:t>
      </w:r>
      <w:r w:rsidR="003C6A56" w:rsidRPr="001A43AA">
        <w:rPr>
          <w:rFonts w:ascii="Times New Roman" w:hAnsi="Times New Roman"/>
          <w:color w:val="auto"/>
        </w:rPr>
        <w:t xml:space="preserve"> [DVD]. Baltimore, MD: Author.</w:t>
      </w:r>
    </w:p>
    <w:p w:rsidR="0008791D" w:rsidRPr="00232DA2" w:rsidRDefault="0008791D" w:rsidP="0008791D">
      <w:pPr>
        <w:spacing w:line="480" w:lineRule="auto"/>
        <w:ind w:left="720" w:hanging="720"/>
      </w:pPr>
      <w:r w:rsidRPr="00232DA2">
        <w:t>Laureate Education, Inc. (Producer). (</w:t>
      </w:r>
      <w:r>
        <w:t>2010</w:t>
      </w:r>
      <w:r w:rsidRPr="00232DA2">
        <w:t xml:space="preserve">). </w:t>
      </w:r>
      <w:r w:rsidRPr="00232DA2">
        <w:rPr>
          <w:i/>
        </w:rPr>
        <w:t>Name of program</w:t>
      </w:r>
      <w:r w:rsidRPr="00232DA2">
        <w:t xml:space="preserve"> [Video webcast]. Retrieve</w:t>
      </w:r>
      <w:r w:rsidR="00F02120">
        <w:t>d from http://www.courseurl.com</w:t>
      </w:r>
    </w:p>
    <w:p w:rsidR="003C6A56" w:rsidRPr="001A43AA" w:rsidRDefault="003C6A56" w:rsidP="003C6A56">
      <w:pPr>
        <w:spacing w:line="480" w:lineRule="auto"/>
        <w:ind w:left="720" w:hanging="720"/>
      </w:pPr>
      <w:r w:rsidRPr="001A43AA">
        <w:t xml:space="preserve">Sinatra, F. (2008). Zing! Went the strings of my heart. </w:t>
      </w:r>
      <w:r w:rsidRPr="001A43AA">
        <w:rPr>
          <w:i/>
        </w:rPr>
        <w:t>Making Good Songs Great, 18</w:t>
      </w:r>
      <w:r w:rsidRPr="001A43AA">
        <w:t>(3)</w:t>
      </w:r>
      <w:r w:rsidR="00F02120">
        <w:t>, 31-22. Retrieved from http://</w:t>
      </w:r>
      <w:r w:rsidRPr="001A43AA">
        <w:t>articlesextollingrecordingsofyore.192/fs.com</w:t>
      </w:r>
    </w:p>
    <w:p w:rsidR="003C6A56" w:rsidRPr="001A43AA" w:rsidRDefault="003C6A56" w:rsidP="003C6A56">
      <w:pPr>
        <w:numPr>
          <w:ilvl w:val="12"/>
          <w:numId w:val="0"/>
        </w:numPr>
        <w:spacing w:line="480" w:lineRule="auto"/>
        <w:ind w:left="720" w:hanging="720"/>
      </w:pPr>
      <w:r w:rsidRPr="001A43AA">
        <w:t xml:space="preserve">Smasfaldi, H., Wareumph, I., Aeoli, Q., Rickies, F., Furoush, P., Aaegrade, V., … Fiiel, B. (2005). </w:t>
      </w:r>
      <w:r w:rsidRPr="001A43AA">
        <w:rPr>
          <w:i/>
          <w:iCs/>
        </w:rPr>
        <w:t xml:space="preserve">The art of correcting surname mispronunciation. </w:t>
      </w:r>
      <w:r w:rsidRPr="001A43AA">
        <w:t>New York, NY: Supportive Publisher Press. Retrieved from http://www.onewaytociteelectronicbooksperAPA7.02.com</w:t>
      </w:r>
    </w:p>
    <w:p w:rsidR="005E249F" w:rsidRDefault="003C6A56" w:rsidP="003C6A56">
      <w:pPr>
        <w:spacing w:line="480" w:lineRule="auto"/>
        <w:ind w:left="720" w:hanging="720"/>
        <w:rPr>
          <w:iCs/>
        </w:rPr>
      </w:pPr>
      <w:r w:rsidRPr="001A43AA">
        <w:t xml:space="preserve">White, S., &amp; Red, R. (2001). </w:t>
      </w:r>
      <w:r w:rsidRPr="001A43AA">
        <w:rPr>
          <w:i/>
          <w:iCs/>
        </w:rPr>
        <w:t>Stop and smell the what now? Floral arranging for beginners</w:t>
      </w:r>
      <w:r w:rsidRPr="001A43AA">
        <w:rPr>
          <w:iCs/>
        </w:rPr>
        <w:t xml:space="preserve"> (Research Report No. 40-921</w:t>
      </w:r>
      <w:r w:rsidR="00572CA2">
        <w:rPr>
          <w:iCs/>
        </w:rPr>
        <w:t>)</w:t>
      </w:r>
      <w:r w:rsidRPr="001A43AA">
        <w:rPr>
          <w:iCs/>
        </w:rPr>
        <w:t>. Retrieved from University of Wooded Glen, Center for Aesthetic Improvements in Fairy Tales website: http://www.uwg.caift/~40_921.pdf</w:t>
      </w:r>
    </w:p>
    <w:p w:rsidR="00232DA2" w:rsidRDefault="00232DA2" w:rsidP="003C6A56">
      <w:pPr>
        <w:spacing w:line="480" w:lineRule="auto"/>
        <w:ind w:left="720" w:hanging="720"/>
      </w:pPr>
    </w:p>
    <w:sectPr w:rsidR="00232DA2" w:rsidSect="00C0007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9C" w:rsidRDefault="00A0379C">
      <w:r>
        <w:separator/>
      </w:r>
    </w:p>
  </w:endnote>
  <w:endnote w:type="continuationSeparator" w:id="0">
    <w:p w:rsidR="00A0379C" w:rsidRDefault="00A0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D" w:rsidRDefault="00917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D" w:rsidRDefault="009172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D" w:rsidRDefault="00917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9C" w:rsidRDefault="00A0379C">
      <w:r>
        <w:separator/>
      </w:r>
    </w:p>
  </w:footnote>
  <w:footnote w:type="continuationSeparator" w:id="0">
    <w:p w:rsidR="00A0379C" w:rsidRDefault="00A03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D" w:rsidRDefault="00917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C6" w:rsidRDefault="000A6F24" w:rsidP="0091726D">
    <w:pPr>
      <w:pStyle w:val="Header"/>
    </w:pPr>
    <w:r>
      <w:fldChar w:fldCharType="begin"/>
    </w:r>
    <w:r>
      <w:instrText xml:space="preserve"> PAGE   \* MERGEFORMAT </w:instrText>
    </w:r>
    <w:r>
      <w:fldChar w:fldCharType="separate"/>
    </w:r>
    <w:r w:rsidR="00FB782F">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6D" w:rsidRDefault="00917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2">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3">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4">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6">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7">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em336MJ9+uj29d//T7f3J7v725OHBve3d853s3u757k6+++Cj0Uev86YpqiVe2fsl/08AAAD//8ehZh9DAAAA"/>
  </w:docVars>
  <w:rsids>
    <w:rsidRoot w:val="005E249F"/>
    <w:rsid w:val="00001EAA"/>
    <w:rsid w:val="0001750B"/>
    <w:rsid w:val="00023171"/>
    <w:rsid w:val="0005508E"/>
    <w:rsid w:val="0006785C"/>
    <w:rsid w:val="000832A9"/>
    <w:rsid w:val="0008791D"/>
    <w:rsid w:val="000A6F24"/>
    <w:rsid w:val="00100194"/>
    <w:rsid w:val="00123D3E"/>
    <w:rsid w:val="00135EDE"/>
    <w:rsid w:val="001A43AA"/>
    <w:rsid w:val="001D6BA5"/>
    <w:rsid w:val="00232DA2"/>
    <w:rsid w:val="002C1BC6"/>
    <w:rsid w:val="003415FB"/>
    <w:rsid w:val="003779E3"/>
    <w:rsid w:val="003876D8"/>
    <w:rsid w:val="00393261"/>
    <w:rsid w:val="003C6A56"/>
    <w:rsid w:val="004D71F9"/>
    <w:rsid w:val="004E611E"/>
    <w:rsid w:val="00510964"/>
    <w:rsid w:val="00525724"/>
    <w:rsid w:val="00525A96"/>
    <w:rsid w:val="005332D8"/>
    <w:rsid w:val="00540C66"/>
    <w:rsid w:val="00572CA2"/>
    <w:rsid w:val="005A28D0"/>
    <w:rsid w:val="005C5994"/>
    <w:rsid w:val="005E0F86"/>
    <w:rsid w:val="005E0FF7"/>
    <w:rsid w:val="005E249F"/>
    <w:rsid w:val="00600DDA"/>
    <w:rsid w:val="006246DB"/>
    <w:rsid w:val="00641694"/>
    <w:rsid w:val="006578AC"/>
    <w:rsid w:val="00683A7C"/>
    <w:rsid w:val="006861BA"/>
    <w:rsid w:val="0076496F"/>
    <w:rsid w:val="007726BC"/>
    <w:rsid w:val="007A06C2"/>
    <w:rsid w:val="007A1CBB"/>
    <w:rsid w:val="007E744C"/>
    <w:rsid w:val="00811F93"/>
    <w:rsid w:val="008153F3"/>
    <w:rsid w:val="008362DD"/>
    <w:rsid w:val="008A35B0"/>
    <w:rsid w:val="0091726D"/>
    <w:rsid w:val="00962C7B"/>
    <w:rsid w:val="009A7E76"/>
    <w:rsid w:val="009B48CE"/>
    <w:rsid w:val="009B6E23"/>
    <w:rsid w:val="009C2C0B"/>
    <w:rsid w:val="00A0379C"/>
    <w:rsid w:val="00A06416"/>
    <w:rsid w:val="00A5226D"/>
    <w:rsid w:val="00A9407C"/>
    <w:rsid w:val="00AF5C42"/>
    <w:rsid w:val="00AF79FF"/>
    <w:rsid w:val="00B469E8"/>
    <w:rsid w:val="00B64A31"/>
    <w:rsid w:val="00BD415D"/>
    <w:rsid w:val="00C00076"/>
    <w:rsid w:val="00C008EB"/>
    <w:rsid w:val="00C15F6E"/>
    <w:rsid w:val="00C307B8"/>
    <w:rsid w:val="00CA5FAF"/>
    <w:rsid w:val="00CC3E70"/>
    <w:rsid w:val="00D05438"/>
    <w:rsid w:val="00D10414"/>
    <w:rsid w:val="00D108B8"/>
    <w:rsid w:val="00D2304D"/>
    <w:rsid w:val="00D879BD"/>
    <w:rsid w:val="00DD471D"/>
    <w:rsid w:val="00DF0355"/>
    <w:rsid w:val="00E259BF"/>
    <w:rsid w:val="00E67868"/>
    <w:rsid w:val="00E92E02"/>
    <w:rsid w:val="00EB1D82"/>
    <w:rsid w:val="00EB2238"/>
    <w:rsid w:val="00ED525A"/>
    <w:rsid w:val="00F02120"/>
    <w:rsid w:val="00F446B7"/>
    <w:rsid w:val="00F635BB"/>
    <w:rsid w:val="00FB782F"/>
    <w:rsid w:val="00FC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
    <w:name w:val="APA Level 2"/>
    <w:basedOn w:val="APALevel1"/>
    <w:next w:val="BodyText"/>
    <w:pPr>
      <w:widowControl w:val="0"/>
      <w:adjustRightInd w:val="0"/>
      <w:outlineLvl w:val="2"/>
    </w:pPr>
    <w:rPr>
      <w:i/>
      <w:iCs/>
    </w:rPr>
  </w:style>
  <w:style w:type="paragraph" w:customStyle="1" w:styleId="APALevel3">
    <w:name w:val="APA Level 3"/>
    <w:basedOn w:val="APALevel1"/>
    <w:next w:val="BodyText"/>
    <w:pPr>
      <w:widowControl w:val="0"/>
      <w:adjustRightInd w:val="0"/>
      <w:jc w:val="left"/>
      <w:outlineLvl w:val="3"/>
    </w:pPr>
    <w:rPr>
      <w:i/>
      <w:iCs/>
    </w:rPr>
  </w:style>
  <w:style w:type="paragraph" w:customStyle="1" w:styleId="APALevel4">
    <w:name w:val="APA Level 4"/>
    <w:basedOn w:val="APALevel1"/>
    <w:next w:val="BodyText"/>
    <w:pPr>
      <w:widowControl w:val="0"/>
      <w:adjustRightInd w:val="0"/>
      <w:ind w:firstLine="720"/>
      <w:outlineLvl w:val="4"/>
    </w:pPr>
    <w:rPr>
      <w:i/>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
    <w:name w:val="APA Level 2"/>
    <w:basedOn w:val="APALevel1"/>
    <w:next w:val="BodyText"/>
    <w:pPr>
      <w:widowControl w:val="0"/>
      <w:adjustRightInd w:val="0"/>
      <w:outlineLvl w:val="2"/>
    </w:pPr>
    <w:rPr>
      <w:i/>
      <w:iCs/>
    </w:rPr>
  </w:style>
  <w:style w:type="paragraph" w:customStyle="1" w:styleId="APALevel3">
    <w:name w:val="APA Level 3"/>
    <w:basedOn w:val="APALevel1"/>
    <w:next w:val="BodyText"/>
    <w:pPr>
      <w:widowControl w:val="0"/>
      <w:adjustRightInd w:val="0"/>
      <w:jc w:val="left"/>
      <w:outlineLvl w:val="3"/>
    </w:pPr>
    <w:rPr>
      <w:i/>
      <w:iCs/>
    </w:rPr>
  </w:style>
  <w:style w:type="paragraph" w:customStyle="1" w:styleId="APALevel4">
    <w:name w:val="APA Level 4"/>
    <w:basedOn w:val="APALevel1"/>
    <w:next w:val="BodyText"/>
    <w:pPr>
      <w:widowControl w:val="0"/>
      <w:adjustRightInd w:val="0"/>
      <w:ind w:firstLine="720"/>
      <w:outlineLvl w:val="4"/>
    </w:pPr>
    <w:rPr>
      <w:i/>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A9B72-56C6-4127-A072-644E193FF2B4}">
  <ds:schemaRefs>
    <ds:schemaRef ds:uri="http://schemas.microsoft.com/sharepoint/v3/contenttype/forms"/>
  </ds:schemaRefs>
</ds:datastoreItem>
</file>

<file path=customXml/itemProps2.xml><?xml version="1.0" encoding="utf-8"?>
<ds:datastoreItem xmlns:ds="http://schemas.openxmlformats.org/officeDocument/2006/customXml" ds:itemID="{6FF1D1D4-DFDC-4CDD-86D1-52F1FED1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1DFE371-E883-47F1-AE17-C1829D4C6237}">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B1511C5-2140-4C5A-B60C-6CB51F8F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1014</Words>
  <Characters>5781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creator>None</dc:creator>
  <cp:lastModifiedBy>Bertine</cp:lastModifiedBy>
  <cp:revision>2</cp:revision>
  <cp:lastPrinted>2005-06-26T04:17:00Z</cp:lastPrinted>
  <dcterms:created xsi:type="dcterms:W3CDTF">2017-07-14T02:15:00Z</dcterms:created>
  <dcterms:modified xsi:type="dcterms:W3CDTF">2017-07-14T02:15:00Z</dcterms:modified>
</cp:coreProperties>
</file>