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7A4B" w14:textId="77777777" w:rsidR="009252AF" w:rsidRDefault="009252AF" w:rsidP="009252AF">
      <w:pPr>
        <w:shd w:val="clear" w:color="auto" w:fill="FFFFFF"/>
        <w:spacing w:after="60"/>
        <w:jc w:val="center"/>
        <w:rPr>
          <w:rFonts w:ascii="Lucida Grande" w:hAnsi="Lucida Grande" w:cs="Lucida Grande"/>
          <w:color w:val="444444"/>
        </w:rPr>
      </w:pPr>
      <w:r>
        <w:rPr>
          <w:rFonts w:ascii="Lucida Grande" w:hAnsi="Lucida Grande" w:cs="Lucida Grande"/>
          <w:color w:val="444444"/>
        </w:rPr>
        <w:t>Scenario Analysis: Cars Sold</w:t>
      </w:r>
    </w:p>
    <w:p w14:paraId="2E64814A" w14:textId="77777777" w:rsidR="009252AF" w:rsidRDefault="009252AF" w:rsidP="009252AF">
      <w:pPr>
        <w:shd w:val="clear" w:color="auto" w:fill="FFFFFF"/>
        <w:spacing w:after="60"/>
        <w:rPr>
          <w:rFonts w:ascii="Lucida Grande" w:hAnsi="Lucida Grande" w:cs="Lucida Grande"/>
          <w:color w:val="444444"/>
        </w:rPr>
      </w:pPr>
    </w:p>
    <w:p w14:paraId="60C0B90A" w14:textId="77777777" w:rsidR="009252AF" w:rsidRPr="009252AF" w:rsidRDefault="009252AF" w:rsidP="009252AF">
      <w:pPr>
        <w:shd w:val="clear" w:color="auto" w:fill="FFFFFF"/>
        <w:spacing w:after="60"/>
        <w:rPr>
          <w:rFonts w:ascii="Lucida Grande" w:hAnsi="Lucida Grande" w:cs="Lucida Grande"/>
          <w:color w:val="444444"/>
        </w:rPr>
      </w:pPr>
      <w:r w:rsidRPr="009252AF">
        <w:rPr>
          <w:rFonts w:ascii="Lucida Grande" w:hAnsi="Lucida Grande" w:cs="Lucida Grande"/>
          <w:color w:val="444444"/>
        </w:rPr>
        <w:t>A finance manager employed by an automobile dealership believes that the number of cars sold in his local market can be predicted by the interest rate charged for a loan.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his table shows the interest rate and corresponding number of cars sold. The percentages in the Interest Rate column are 3, 5, 6, and 8. The corresponding numbers (in hundreds) in the Number of Cars Sold column are 10, 7, 5, and 2."/>
      </w:tblPr>
      <w:tblGrid>
        <w:gridCol w:w="1557"/>
        <w:gridCol w:w="2441"/>
      </w:tblGrid>
      <w:tr w:rsidR="009252AF" w:rsidRPr="009252AF" w14:paraId="07DE5041" w14:textId="77777777" w:rsidTr="009252AF">
        <w:trPr>
          <w:tblCellSpacing w:w="15" w:type="dxa"/>
        </w:trPr>
        <w:tc>
          <w:tcPr>
            <w:tcW w:w="0" w:type="auto"/>
            <w:shd w:val="clear" w:color="auto" w:fill="FFFFFF"/>
            <w:vAlign w:val="center"/>
            <w:hideMark/>
          </w:tcPr>
          <w:p w14:paraId="5C87A792"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Interest Rate (%)</w:t>
            </w:r>
          </w:p>
        </w:tc>
        <w:tc>
          <w:tcPr>
            <w:tcW w:w="0" w:type="auto"/>
            <w:shd w:val="clear" w:color="auto" w:fill="FFFFFF"/>
            <w:vAlign w:val="center"/>
            <w:hideMark/>
          </w:tcPr>
          <w:p w14:paraId="5B347E4E"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Number of Cars Sold (100s)</w:t>
            </w:r>
          </w:p>
        </w:tc>
      </w:tr>
      <w:tr w:rsidR="009252AF" w:rsidRPr="009252AF" w14:paraId="608B44D4" w14:textId="77777777" w:rsidTr="009252AF">
        <w:trPr>
          <w:tblCellSpacing w:w="15" w:type="dxa"/>
        </w:trPr>
        <w:tc>
          <w:tcPr>
            <w:tcW w:w="0" w:type="auto"/>
            <w:shd w:val="clear" w:color="auto" w:fill="FFFFFF"/>
            <w:vAlign w:val="center"/>
            <w:hideMark/>
          </w:tcPr>
          <w:p w14:paraId="76B97FE3"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3</w:t>
            </w:r>
          </w:p>
        </w:tc>
        <w:tc>
          <w:tcPr>
            <w:tcW w:w="0" w:type="auto"/>
            <w:shd w:val="clear" w:color="auto" w:fill="FFFFFF"/>
            <w:vAlign w:val="center"/>
            <w:hideMark/>
          </w:tcPr>
          <w:p w14:paraId="456C2319"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10</w:t>
            </w:r>
          </w:p>
        </w:tc>
      </w:tr>
      <w:tr w:rsidR="009252AF" w:rsidRPr="009252AF" w14:paraId="16BBCD34" w14:textId="77777777" w:rsidTr="009252AF">
        <w:trPr>
          <w:tblCellSpacing w:w="15" w:type="dxa"/>
        </w:trPr>
        <w:tc>
          <w:tcPr>
            <w:tcW w:w="0" w:type="auto"/>
            <w:shd w:val="clear" w:color="auto" w:fill="FFFFFF"/>
            <w:vAlign w:val="center"/>
            <w:hideMark/>
          </w:tcPr>
          <w:p w14:paraId="59DC758C"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5</w:t>
            </w:r>
          </w:p>
        </w:tc>
        <w:tc>
          <w:tcPr>
            <w:tcW w:w="0" w:type="auto"/>
            <w:shd w:val="clear" w:color="auto" w:fill="FFFFFF"/>
            <w:vAlign w:val="center"/>
            <w:hideMark/>
          </w:tcPr>
          <w:p w14:paraId="79965159"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7</w:t>
            </w:r>
          </w:p>
        </w:tc>
      </w:tr>
      <w:tr w:rsidR="009252AF" w:rsidRPr="009252AF" w14:paraId="37FA7F6F" w14:textId="77777777" w:rsidTr="009252AF">
        <w:trPr>
          <w:tblCellSpacing w:w="15" w:type="dxa"/>
        </w:trPr>
        <w:tc>
          <w:tcPr>
            <w:tcW w:w="0" w:type="auto"/>
            <w:shd w:val="clear" w:color="auto" w:fill="FFFFFF"/>
            <w:vAlign w:val="center"/>
            <w:hideMark/>
          </w:tcPr>
          <w:p w14:paraId="3DBBFFC2"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6</w:t>
            </w:r>
          </w:p>
        </w:tc>
        <w:tc>
          <w:tcPr>
            <w:tcW w:w="0" w:type="auto"/>
            <w:shd w:val="clear" w:color="auto" w:fill="FFFFFF"/>
            <w:vAlign w:val="center"/>
            <w:hideMark/>
          </w:tcPr>
          <w:p w14:paraId="704F9455"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5</w:t>
            </w:r>
          </w:p>
        </w:tc>
      </w:tr>
      <w:tr w:rsidR="009252AF" w:rsidRPr="009252AF" w14:paraId="28F0AE71" w14:textId="77777777" w:rsidTr="009252AF">
        <w:trPr>
          <w:tblCellSpacing w:w="15" w:type="dxa"/>
        </w:trPr>
        <w:tc>
          <w:tcPr>
            <w:tcW w:w="0" w:type="auto"/>
            <w:shd w:val="clear" w:color="auto" w:fill="FFFFFF"/>
            <w:vAlign w:val="center"/>
            <w:hideMark/>
          </w:tcPr>
          <w:p w14:paraId="1FF79739"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8</w:t>
            </w:r>
          </w:p>
        </w:tc>
        <w:tc>
          <w:tcPr>
            <w:tcW w:w="0" w:type="auto"/>
            <w:shd w:val="clear" w:color="auto" w:fill="FFFFFF"/>
            <w:vAlign w:val="center"/>
            <w:hideMark/>
          </w:tcPr>
          <w:p w14:paraId="78712DA3" w14:textId="77777777" w:rsidR="009252AF" w:rsidRPr="009252AF" w:rsidRDefault="009252AF" w:rsidP="009252AF">
            <w:pPr>
              <w:jc w:val="cente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2</w:t>
            </w:r>
          </w:p>
        </w:tc>
      </w:tr>
    </w:tbl>
    <w:p w14:paraId="3460F201" w14:textId="77777777" w:rsidR="009252AF" w:rsidRPr="009252AF" w:rsidRDefault="009252AF" w:rsidP="009252AF">
      <w:pPr>
        <w:shd w:val="clear" w:color="auto" w:fill="FFFFFF"/>
        <w:spacing w:after="60"/>
        <w:rPr>
          <w:rFonts w:ascii="Lucida Grande" w:hAnsi="Lucida Grande" w:cs="Lucida Grande"/>
          <w:color w:val="444444"/>
        </w:rPr>
      </w:pPr>
      <w:r w:rsidRPr="009252AF">
        <w:rPr>
          <w:rFonts w:ascii="Lucida Grande" w:hAnsi="Lucida Grande" w:cs="Lucida Grande"/>
          <w:color w:val="444444"/>
        </w:rPr>
        <w:br/>
        <w:t>The finance manager performed a regression analysis of the number of cars sold and interest rates using the sample of data above. Shown below is a portion of the regression output.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his table shows the regression statistics of the number of cars sold. The number corresponding to Multiple R is 0.998868. The number corresponding to R Squared is 0.997738."/>
      </w:tblPr>
      <w:tblGrid>
        <w:gridCol w:w="956"/>
        <w:gridCol w:w="896"/>
      </w:tblGrid>
      <w:tr w:rsidR="009252AF" w:rsidRPr="009252AF" w14:paraId="1AF7DCB3" w14:textId="77777777" w:rsidTr="009252AF">
        <w:trPr>
          <w:tblCellSpacing w:w="15" w:type="dxa"/>
          <w:jc w:val="center"/>
        </w:trPr>
        <w:tc>
          <w:tcPr>
            <w:tcW w:w="0" w:type="auto"/>
            <w:gridSpan w:val="2"/>
            <w:shd w:val="clear" w:color="auto" w:fill="FFFFFF"/>
            <w:vAlign w:val="center"/>
            <w:hideMark/>
          </w:tcPr>
          <w:p w14:paraId="0630D8BF"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Regression Statistics</w:t>
            </w:r>
          </w:p>
        </w:tc>
      </w:tr>
      <w:tr w:rsidR="009252AF" w:rsidRPr="009252AF" w14:paraId="149A6A2E" w14:textId="77777777" w:rsidTr="009252AF">
        <w:trPr>
          <w:tblCellSpacing w:w="15" w:type="dxa"/>
          <w:jc w:val="center"/>
        </w:trPr>
        <w:tc>
          <w:tcPr>
            <w:tcW w:w="0" w:type="auto"/>
            <w:shd w:val="clear" w:color="auto" w:fill="FFFFFF"/>
            <w:vAlign w:val="center"/>
            <w:hideMark/>
          </w:tcPr>
          <w:p w14:paraId="31DA732E"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Multiple </w:t>
            </w:r>
            <w:r w:rsidRPr="009252AF">
              <w:rPr>
                <w:rFonts w:ascii="inherit" w:eastAsia="Times New Roman" w:hAnsi="inherit" w:cs="Lucida Grande"/>
                <w:i/>
                <w:iCs/>
                <w:color w:val="444444"/>
                <w:sz w:val="20"/>
                <w:szCs w:val="20"/>
                <w:bdr w:val="none" w:sz="0" w:space="0" w:color="auto" w:frame="1"/>
              </w:rPr>
              <w:t>R</w:t>
            </w:r>
          </w:p>
        </w:tc>
        <w:tc>
          <w:tcPr>
            <w:tcW w:w="0" w:type="auto"/>
            <w:shd w:val="clear" w:color="auto" w:fill="FFFFFF"/>
            <w:vAlign w:val="center"/>
            <w:hideMark/>
          </w:tcPr>
          <w:p w14:paraId="24816F60"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0.998868</w:t>
            </w:r>
          </w:p>
        </w:tc>
      </w:tr>
      <w:tr w:rsidR="009252AF" w:rsidRPr="009252AF" w14:paraId="10F50C98" w14:textId="77777777" w:rsidTr="009252AF">
        <w:trPr>
          <w:tblCellSpacing w:w="15" w:type="dxa"/>
          <w:jc w:val="center"/>
        </w:trPr>
        <w:tc>
          <w:tcPr>
            <w:tcW w:w="0" w:type="auto"/>
            <w:shd w:val="clear" w:color="auto" w:fill="FFFFFF"/>
            <w:vAlign w:val="center"/>
            <w:hideMark/>
          </w:tcPr>
          <w:p w14:paraId="02E811F3"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i/>
                <w:iCs/>
                <w:color w:val="444444"/>
                <w:sz w:val="20"/>
                <w:szCs w:val="20"/>
                <w:bdr w:val="none" w:sz="0" w:space="0" w:color="auto" w:frame="1"/>
              </w:rPr>
              <w:t>R</w:t>
            </w:r>
            <w:r w:rsidRPr="009252AF">
              <w:rPr>
                <w:rFonts w:ascii="inherit" w:eastAsia="Times New Roman" w:hAnsi="inherit" w:cs="Lucida Grande"/>
                <w:i/>
                <w:iCs/>
                <w:color w:val="444444"/>
                <w:sz w:val="20"/>
                <w:szCs w:val="20"/>
                <w:bdr w:val="none" w:sz="0" w:space="0" w:color="auto" w:frame="1"/>
                <w:vertAlign w:val="superscript"/>
              </w:rPr>
              <w:t>2</w:t>
            </w:r>
          </w:p>
        </w:tc>
        <w:tc>
          <w:tcPr>
            <w:tcW w:w="0" w:type="auto"/>
            <w:shd w:val="clear" w:color="auto" w:fill="FFFFFF"/>
            <w:vAlign w:val="center"/>
            <w:hideMark/>
          </w:tcPr>
          <w:p w14:paraId="1C054356"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0.997738</w:t>
            </w:r>
          </w:p>
        </w:tc>
      </w:tr>
    </w:tbl>
    <w:p w14:paraId="23F0DF3D" w14:textId="77777777" w:rsidR="009252AF" w:rsidRPr="009252AF" w:rsidRDefault="009252AF" w:rsidP="009252AF">
      <w:pPr>
        <w:rPr>
          <w:rFonts w:ascii="Times New Roman" w:eastAsia="Times New Roman" w:hAnsi="Times New Roman" w:cs="Times New Roman"/>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his table shows coefficient results of a regression analysis of the number of cars sold. The coefficient listed for Intercept is 14.88462. The coefficient listed for Interest Rate is negative 1.61538."/>
      </w:tblPr>
      <w:tblGrid>
        <w:gridCol w:w="1182"/>
        <w:gridCol w:w="989"/>
      </w:tblGrid>
      <w:tr w:rsidR="009252AF" w:rsidRPr="009252AF" w14:paraId="764E3430" w14:textId="77777777" w:rsidTr="009252AF">
        <w:trPr>
          <w:tblCellSpacing w:w="15" w:type="dxa"/>
          <w:jc w:val="center"/>
        </w:trPr>
        <w:tc>
          <w:tcPr>
            <w:tcW w:w="0" w:type="auto"/>
            <w:shd w:val="clear" w:color="auto" w:fill="FFFFFF"/>
            <w:vAlign w:val="center"/>
            <w:hideMark/>
          </w:tcPr>
          <w:p w14:paraId="6AB0ED97"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 </w:t>
            </w:r>
          </w:p>
        </w:tc>
        <w:tc>
          <w:tcPr>
            <w:tcW w:w="0" w:type="auto"/>
            <w:shd w:val="clear" w:color="auto" w:fill="FFFFFF"/>
            <w:vAlign w:val="center"/>
            <w:hideMark/>
          </w:tcPr>
          <w:p w14:paraId="2097B02B"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Coefficient</w:t>
            </w:r>
          </w:p>
        </w:tc>
      </w:tr>
      <w:tr w:rsidR="009252AF" w:rsidRPr="009252AF" w14:paraId="0E83111C" w14:textId="77777777" w:rsidTr="009252AF">
        <w:trPr>
          <w:tblCellSpacing w:w="15" w:type="dxa"/>
          <w:jc w:val="center"/>
        </w:trPr>
        <w:tc>
          <w:tcPr>
            <w:tcW w:w="0" w:type="auto"/>
            <w:shd w:val="clear" w:color="auto" w:fill="FFFFFF"/>
            <w:vAlign w:val="center"/>
            <w:hideMark/>
          </w:tcPr>
          <w:p w14:paraId="31351C16"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Intercept</w:t>
            </w:r>
          </w:p>
        </w:tc>
        <w:tc>
          <w:tcPr>
            <w:tcW w:w="0" w:type="auto"/>
            <w:shd w:val="clear" w:color="auto" w:fill="FFFFFF"/>
            <w:vAlign w:val="center"/>
            <w:hideMark/>
          </w:tcPr>
          <w:p w14:paraId="5D833B34"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14.88462</w:t>
            </w:r>
          </w:p>
        </w:tc>
      </w:tr>
      <w:tr w:rsidR="009252AF" w:rsidRPr="009252AF" w14:paraId="19D8BF29" w14:textId="77777777" w:rsidTr="009252AF">
        <w:trPr>
          <w:tblCellSpacing w:w="15" w:type="dxa"/>
          <w:jc w:val="center"/>
        </w:trPr>
        <w:tc>
          <w:tcPr>
            <w:tcW w:w="0" w:type="auto"/>
            <w:shd w:val="clear" w:color="auto" w:fill="FFFFFF"/>
            <w:vAlign w:val="center"/>
            <w:hideMark/>
          </w:tcPr>
          <w:p w14:paraId="55342322"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Interest Rate</w:t>
            </w:r>
          </w:p>
        </w:tc>
        <w:tc>
          <w:tcPr>
            <w:tcW w:w="0" w:type="auto"/>
            <w:shd w:val="clear" w:color="auto" w:fill="FFFFFF"/>
            <w:vAlign w:val="center"/>
            <w:hideMark/>
          </w:tcPr>
          <w:p w14:paraId="4C349F86" w14:textId="77777777" w:rsidR="009252AF" w:rsidRPr="009252AF" w:rsidRDefault="009252AF" w:rsidP="009252AF">
            <w:pPr>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-1.61538</w:t>
            </w:r>
          </w:p>
        </w:tc>
      </w:tr>
    </w:tbl>
    <w:p w14:paraId="2B2A3574" w14:textId="77777777" w:rsidR="009252AF" w:rsidRPr="009252AF" w:rsidRDefault="009252AF" w:rsidP="009252AF">
      <w:pPr>
        <w:rPr>
          <w:rFonts w:ascii="Times New Roman" w:eastAsia="Times New Roman" w:hAnsi="Times New Roman" w:cs="Times New Roman"/>
        </w:rPr>
      </w:pPr>
    </w:p>
    <w:p w14:paraId="0D516767" w14:textId="77777777" w:rsidR="009252AF" w:rsidRPr="009252AF" w:rsidRDefault="009252AF" w:rsidP="009252AF">
      <w:pPr>
        <w:numPr>
          <w:ilvl w:val="0"/>
          <w:numId w:val="1"/>
        </w:numPr>
        <w:shd w:val="clear" w:color="auto" w:fill="FFFFFF"/>
        <w:ind w:left="960"/>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Are there factors other than interest rate charged for a loan that the finance manager should consider in predicting future car sales?</w:t>
      </w:r>
    </w:p>
    <w:p w14:paraId="06F8A01B" w14:textId="77777777" w:rsidR="009252AF" w:rsidRPr="009252AF" w:rsidRDefault="009252AF" w:rsidP="009252AF">
      <w:pPr>
        <w:numPr>
          <w:ilvl w:val="0"/>
          <w:numId w:val="1"/>
        </w:numPr>
        <w:shd w:val="clear" w:color="auto" w:fill="FFFFFF"/>
        <w:ind w:left="960"/>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Is interest rate charged for a loan the most important factor to be considered in predicting future car sales? Explain your reasoning.The dealership’s vice-president of marketing has requested a sales forecast at the prevailing interest rate of 7%.</w:t>
      </w:r>
    </w:p>
    <w:p w14:paraId="0B22DC71" w14:textId="77777777" w:rsidR="009252AF" w:rsidRPr="009252AF" w:rsidRDefault="009252AF" w:rsidP="009252AF">
      <w:pPr>
        <w:numPr>
          <w:ilvl w:val="0"/>
          <w:numId w:val="1"/>
        </w:numPr>
        <w:shd w:val="clear" w:color="auto" w:fill="FFFFFF"/>
        <w:ind w:left="960"/>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As finance manager, what reasons would you convey to the vice-president in recommending this forecasting model?</w:t>
      </w:r>
    </w:p>
    <w:p w14:paraId="536F8A1B" w14:textId="77777777" w:rsidR="009252AF" w:rsidRPr="009252AF" w:rsidRDefault="009252AF" w:rsidP="009252AF">
      <w:pPr>
        <w:numPr>
          <w:ilvl w:val="0"/>
          <w:numId w:val="1"/>
        </w:numPr>
        <w:shd w:val="clear" w:color="auto" w:fill="FFFFFF"/>
        <w:ind w:left="960"/>
        <w:rPr>
          <w:rFonts w:ascii="inherit" w:eastAsia="Times New Roman" w:hAnsi="inherit" w:cs="Lucida Grande"/>
          <w:color w:val="444444"/>
          <w:sz w:val="20"/>
          <w:szCs w:val="20"/>
        </w:rPr>
      </w:pPr>
      <w:r w:rsidRPr="009252AF">
        <w:rPr>
          <w:rFonts w:ascii="inherit" w:eastAsia="Times New Roman" w:hAnsi="inherit" w:cs="Lucida Grande"/>
          <w:color w:val="444444"/>
          <w:sz w:val="20"/>
          <w:szCs w:val="20"/>
        </w:rPr>
        <w:t>Is the prediction of car sales at 7% a reflection of the current downturn in the economy? How might this impact the dealership’s business?</w:t>
      </w:r>
    </w:p>
    <w:p w14:paraId="79120A58" w14:textId="77777777" w:rsidR="009252AF" w:rsidRPr="009252AF" w:rsidRDefault="009252AF" w:rsidP="009252AF">
      <w:pPr>
        <w:rPr>
          <w:rFonts w:ascii="Times New Roman" w:eastAsia="Times New Roman" w:hAnsi="Times New Roman" w:cs="Times New Roman"/>
        </w:rPr>
      </w:pPr>
    </w:p>
    <w:p w14:paraId="4423B852" w14:textId="77777777" w:rsidR="00BD188A" w:rsidRDefault="00551F41">
      <w:bookmarkStart w:id="0" w:name="_GoBack"/>
      <w:bookmarkEnd w:id="0"/>
    </w:p>
    <w:sectPr w:rsidR="00BD188A" w:rsidSect="00E6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A64"/>
    <w:multiLevelType w:val="multilevel"/>
    <w:tmpl w:val="FCB8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AF"/>
    <w:rsid w:val="00551F41"/>
    <w:rsid w:val="00562CA1"/>
    <w:rsid w:val="009252AF"/>
    <w:rsid w:val="00E6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02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2A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25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993">
      <w:bodyDiv w:val="1"/>
      <w:marLeft w:val="0"/>
      <w:marRight w:val="0"/>
      <w:marTop w:val="0"/>
      <w:marBottom w:val="0"/>
      <w:divBdr>
        <w:top w:val="none" w:sz="0" w:space="0" w:color="auto"/>
        <w:left w:val="none" w:sz="0" w:space="0" w:color="auto"/>
        <w:bottom w:val="none" w:sz="0" w:space="0" w:color="auto"/>
        <w:right w:val="none" w:sz="0" w:space="0" w:color="auto"/>
      </w:divBdr>
      <w:divsChild>
        <w:div w:id="608896040">
          <w:marLeft w:val="9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179</Words>
  <Characters>1026</Characters>
  <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