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544" w:rsidRPr="00E162AB" w:rsidRDefault="00E162AB" w:rsidP="002C7544">
      <w:pPr>
        <w:rPr>
          <w:rStyle w:val="Strong"/>
          <w:rFonts w:ascii="Arial" w:hAnsi="Arial" w:cs="Arial"/>
          <w:color w:val="833C0B" w:themeColor="accent2" w:themeShade="80"/>
          <w:sz w:val="20"/>
          <w:szCs w:val="20"/>
          <w:bdr w:val="none" w:sz="0" w:space="0" w:color="auto" w:frame="1"/>
          <w:shd w:val="clear" w:color="auto" w:fill="FAFAFA"/>
        </w:rPr>
      </w:pPr>
      <w:r w:rsidRPr="00E162AB">
        <w:rPr>
          <w:rStyle w:val="Strong"/>
          <w:rFonts w:ascii="Arial" w:hAnsi="Arial" w:cs="Arial"/>
          <w:color w:val="833C0B" w:themeColor="accent2" w:themeShade="80"/>
          <w:sz w:val="20"/>
          <w:szCs w:val="20"/>
          <w:bdr w:val="none" w:sz="0" w:space="0" w:color="auto" w:frame="1"/>
        </w:rPr>
        <w:t>LA 4-1:  </w:t>
      </w:r>
      <w:r w:rsidRPr="00E162AB">
        <w:rPr>
          <w:rStyle w:val="Strong"/>
          <w:rFonts w:ascii="Arial" w:hAnsi="Arial" w:cs="Arial"/>
          <w:color w:val="833C0B" w:themeColor="accent2" w:themeShade="80"/>
          <w:sz w:val="20"/>
          <w:szCs w:val="20"/>
          <w:bdr w:val="none" w:sz="0" w:space="0" w:color="auto" w:frame="1"/>
          <w:shd w:val="clear" w:color="auto" w:fill="FAFAFA"/>
        </w:rPr>
        <w:t>If cross-functional problems occur in a vital, value-added process, which approach from the readings might work best to get to the cause(s): RCA or Cause &amp; Effect?  Be sure to explain your reasoning.</w:t>
      </w:r>
    </w:p>
    <w:p w:rsidR="00E162AB" w:rsidRDefault="00E162AB" w:rsidP="002C7544">
      <w:pPr>
        <w:rPr>
          <w:b/>
        </w:rPr>
      </w:pPr>
    </w:p>
    <w:p w:rsidR="002C7544" w:rsidRPr="002C7544" w:rsidRDefault="002C7544" w:rsidP="002C7544">
      <w:pPr>
        <w:rPr>
          <w:b/>
          <w:color w:val="833C0B" w:themeColor="accent2" w:themeShade="80"/>
        </w:rPr>
      </w:pPr>
      <w:r w:rsidRPr="002C7544">
        <w:rPr>
          <w:b/>
          <w:color w:val="833C0B" w:themeColor="accent2" w:themeShade="80"/>
        </w:rPr>
        <w:t>Response 1</w:t>
      </w:r>
      <w:r w:rsidRPr="002C7544">
        <w:rPr>
          <w:b/>
          <w:color w:val="833C0B" w:themeColor="accent2" w:themeShade="80"/>
        </w:rPr>
        <w:t>:</w:t>
      </w:r>
    </w:p>
    <w:p w:rsidR="002C7544" w:rsidRDefault="002C7544" w:rsidP="002C7544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</w:p>
    <w:p w:rsidR="00E162AB" w:rsidRPr="00E162AB" w:rsidRDefault="00E162AB" w:rsidP="00E162AB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RCA</w:t>
      </w:r>
      <w:r w:rsidRPr="00E162AB">
        <w:rPr>
          <w:rFonts w:ascii="Arial" w:eastAsia="Times New Roman" w:hAnsi="Arial" w:cs="Arial"/>
          <w:color w:val="353535"/>
          <w:sz w:val="20"/>
          <w:szCs w:val="20"/>
        </w:rPr>
        <w:t> – a way to uncover the what and how an event occurred as well as why it happened.</w:t>
      </w:r>
    </w:p>
    <w:p w:rsidR="00E162AB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The thought process is if you can discover why something occurred, you become more effective at making recommendations for change.</w:t>
      </w:r>
    </w:p>
    <w:p w:rsidR="00E162AB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Consists of four steps:</w:t>
      </w:r>
    </w:p>
    <w:p w:rsidR="00E162AB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1. Data collection</w:t>
      </w:r>
    </w:p>
    <w:p w:rsidR="00E162AB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2. Causal factor charting</w:t>
      </w:r>
    </w:p>
    <w:p w:rsidR="00E162AB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3. Root cause identification</w:t>
      </w:r>
    </w:p>
    <w:p w:rsidR="00E162AB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4. Recommendation generation and implementation</w:t>
      </w:r>
    </w:p>
    <w:p w:rsidR="00E162AB" w:rsidRPr="00E162AB" w:rsidRDefault="00E162AB" w:rsidP="00E162AB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Cause &amp; Effect</w:t>
      </w:r>
      <w:r w:rsidRPr="00E162AB">
        <w:rPr>
          <w:rFonts w:ascii="Arial" w:eastAsia="Times New Roman" w:hAnsi="Arial" w:cs="Arial"/>
          <w:color w:val="353535"/>
          <w:sz w:val="20"/>
          <w:szCs w:val="20"/>
        </w:rPr>
        <w:t> – method used to capture individual ideas on what is causing a certain problem (or effect) to occur. Puts all the factors on the table – team can dissect from there.</w:t>
      </w:r>
    </w:p>
    <w:p w:rsidR="001477FA" w:rsidRPr="00E162AB" w:rsidRDefault="00E162AB" w:rsidP="00E162AB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Arial" w:eastAsia="Times New Roman" w:hAnsi="Arial" w:cs="Arial"/>
          <w:color w:val="353535"/>
          <w:sz w:val="20"/>
          <w:szCs w:val="20"/>
        </w:rPr>
        <w:t>Both are very similar in nature – RCA seems like a good way to go for a vital, value-added process because of its comprehensive approach. It offers steps and structure which can help uncover details more effectively than simply listing the causes and effects. </w:t>
      </w:r>
    </w:p>
    <w:p w:rsidR="002C7544" w:rsidRPr="002C7544" w:rsidRDefault="002C7544">
      <w:pPr>
        <w:rPr>
          <w:b/>
          <w:color w:val="833C0B" w:themeColor="accent2" w:themeShade="80"/>
        </w:rPr>
      </w:pPr>
      <w:r w:rsidRPr="002C7544">
        <w:rPr>
          <w:b/>
          <w:color w:val="833C0B" w:themeColor="accent2" w:themeShade="80"/>
        </w:rPr>
        <w:t>Response 2:</w:t>
      </w:r>
    </w:p>
    <w:p w:rsidR="002C7544" w:rsidRDefault="002C7544"/>
    <w:p w:rsidR="00E162AB" w:rsidRPr="00E162AB" w:rsidRDefault="00E162AB" w:rsidP="00E162AB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I would prefer the root cause analysis. "Root cause analysis is a process designed for use in investigating and categorizing the root causes of events with safety, health, environmental, quality, reliability, and production impacts" (Rooney &amp;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Vanden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 Heuvel,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n.d.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, p. 45). This analysis determines what and how an event occur, and also why it occurred (Rooney &amp;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Vanden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 Heuvel,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n.d.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, p. 45). This is most beneficial because once you determine why something failed it also helps you create corrective measures to prevent this from happening in the future (Rooney &amp;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Vanden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 Heuvel,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n.d.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, p. 45). If you're simply trying to figure out what happened and why it happened, you are failing because you are not finding out the reasons why it happened (Rooney &amp;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Vanden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 xml:space="preserve"> Heuvel, </w:t>
      </w:r>
      <w:proofErr w:type="spellStart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n.d.</w:t>
      </w:r>
      <w:proofErr w:type="spellEnd"/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, p. 45).</w:t>
      </w:r>
    </w:p>
    <w:p w:rsidR="00E162AB" w:rsidRPr="00E162AB" w:rsidRDefault="00E162AB" w:rsidP="00E162AB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E162AB">
        <w:rPr>
          <w:rFonts w:ascii="Verdana" w:eastAsia="Times New Roman" w:hAnsi="Verdana" w:cs="Arial"/>
          <w:color w:val="353535"/>
          <w:sz w:val="24"/>
          <w:szCs w:val="24"/>
          <w:bdr w:val="none" w:sz="0" w:space="0" w:color="auto" w:frame="1"/>
        </w:rPr>
        <w:t>The cause and effect analysis is simply a trial and error is defining the why factor of the scenario and then brainstorming. I think this cause is less effective because it can become very opinionated. I think the root cause analysis is simply stating facts. The cause and effect trial can have someone thinking that a failure happened off their personal opinion, but that might not be the case. The scenario will continue to happen over and over again until it's based off facts.</w:t>
      </w:r>
    </w:p>
    <w:p w:rsidR="002C7544" w:rsidRDefault="002C7544">
      <w:bookmarkStart w:id="0" w:name="_GoBack"/>
      <w:bookmarkEnd w:id="0"/>
    </w:p>
    <w:sectPr w:rsidR="002C7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FB5"/>
    <w:multiLevelType w:val="hybridMultilevel"/>
    <w:tmpl w:val="7D14C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A5A82"/>
    <w:multiLevelType w:val="multilevel"/>
    <w:tmpl w:val="EC5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86532"/>
    <w:multiLevelType w:val="hybridMultilevel"/>
    <w:tmpl w:val="D4E86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7F7FF9"/>
    <w:multiLevelType w:val="multilevel"/>
    <w:tmpl w:val="8664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44"/>
    <w:rsid w:val="001477FA"/>
    <w:rsid w:val="002C7544"/>
    <w:rsid w:val="00653514"/>
    <w:rsid w:val="00C27DD7"/>
    <w:rsid w:val="00E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733D"/>
  <w15:chartTrackingRefBased/>
  <w15:docId w15:val="{467E528A-B70F-4938-9FB9-CD55312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544"/>
    <w:rPr>
      <w:b/>
      <w:bCs/>
    </w:rPr>
  </w:style>
  <w:style w:type="paragraph" w:styleId="ListParagraph">
    <w:name w:val="List Paragraph"/>
    <w:basedOn w:val="Normal"/>
    <w:uiPriority w:val="34"/>
    <w:qFormat/>
    <w:rsid w:val="002C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343</Words>
  <Characters>1959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