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2B6" w:rsidRPr="001C53B0" w:rsidRDefault="005742B6" w:rsidP="008C1850">
      <w:pPr>
        <w:pStyle w:val="Heading1"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53B0">
        <w:rPr>
          <w:rFonts w:ascii="Times New Roman" w:hAnsi="Times New Roman" w:cs="Times New Roman"/>
          <w:b/>
          <w:color w:val="auto"/>
          <w:sz w:val="24"/>
          <w:szCs w:val="24"/>
        </w:rPr>
        <w:t>High level implementation plan:</w:t>
      </w:r>
    </w:p>
    <w:p w:rsidR="00FF2E8F" w:rsidRPr="008C1850" w:rsidRDefault="00FF2E8F" w:rsidP="008C18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1850">
        <w:rPr>
          <w:rFonts w:ascii="Times New Roman" w:hAnsi="Times New Roman" w:cs="Times New Roman"/>
          <w:sz w:val="24"/>
          <w:szCs w:val="24"/>
        </w:rPr>
        <w:t>High-level implementation plan of the business enterprise s</w:t>
      </w:r>
      <w:bookmarkStart w:id="0" w:name="_GoBack"/>
      <w:bookmarkEnd w:id="0"/>
      <w:r w:rsidRPr="008C1850">
        <w:rPr>
          <w:rFonts w:ascii="Times New Roman" w:hAnsi="Times New Roman" w:cs="Times New Roman"/>
          <w:sz w:val="24"/>
          <w:szCs w:val="24"/>
        </w:rPr>
        <w:t>oftware application.</w:t>
      </w:r>
    </w:p>
    <w:p w:rsidR="000A234F" w:rsidRPr="008C1850" w:rsidRDefault="00FF2E8F" w:rsidP="008C18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1850">
        <w:rPr>
          <w:rFonts w:ascii="Times New Roman" w:hAnsi="Times New Roman" w:cs="Times New Roman"/>
          <w:sz w:val="24"/>
          <w:szCs w:val="24"/>
        </w:rPr>
        <w:t>There are several phases that can be used to achieve this implementation. The table below indicates the phases with their timelines.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675"/>
        <w:gridCol w:w="6030"/>
      </w:tblGrid>
      <w:tr w:rsidR="00A12434" w:rsidRPr="008C1850" w:rsidTr="00367FF1">
        <w:tc>
          <w:tcPr>
            <w:tcW w:w="4675" w:type="dxa"/>
          </w:tcPr>
          <w:p w:rsidR="00A12434" w:rsidRPr="008C1850" w:rsidRDefault="008C1850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12434" w:rsidRPr="008C1850">
              <w:rPr>
                <w:rFonts w:ascii="Times New Roman" w:hAnsi="Times New Roman" w:cs="Times New Roman"/>
                <w:sz w:val="24"/>
                <w:szCs w:val="24"/>
              </w:rPr>
              <w:t>hase</w:t>
            </w:r>
          </w:p>
        </w:tc>
        <w:tc>
          <w:tcPr>
            <w:tcW w:w="6030" w:type="dxa"/>
          </w:tcPr>
          <w:p w:rsidR="00A12434" w:rsidRPr="008C1850" w:rsidRDefault="00A12434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timelines</w:t>
            </w:r>
          </w:p>
        </w:tc>
      </w:tr>
      <w:tr w:rsidR="00A12434" w:rsidRPr="008C1850" w:rsidTr="00367FF1">
        <w:tc>
          <w:tcPr>
            <w:tcW w:w="4675" w:type="dxa"/>
          </w:tcPr>
          <w:p w:rsidR="00A12434" w:rsidRPr="008C1850" w:rsidRDefault="00A12434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Project establishment</w:t>
            </w:r>
            <w:r w:rsidR="00367FF1" w:rsidRPr="008C1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30" w:type="dxa"/>
          </w:tcPr>
          <w:p w:rsidR="00A12434" w:rsidRPr="008C1850" w:rsidRDefault="00A12434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Comprises of the following activities:</w:t>
            </w:r>
          </w:p>
          <w:p w:rsidR="00A12434" w:rsidRPr="008C1850" w:rsidRDefault="00A12434" w:rsidP="008C185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Mobilization.</w:t>
            </w:r>
          </w:p>
          <w:p w:rsidR="00A12434" w:rsidRPr="008C1850" w:rsidRDefault="00A12434" w:rsidP="008C185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Project team formation.</w:t>
            </w:r>
          </w:p>
          <w:p w:rsidR="00A12434" w:rsidRPr="008C1850" w:rsidRDefault="00A12434" w:rsidP="008C185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Project plan detailing e.g. documentation and fine tuning.</w:t>
            </w:r>
          </w:p>
          <w:p w:rsidR="00A12434" w:rsidRPr="008C1850" w:rsidRDefault="00A12434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Deliverables of this phase are:</w:t>
            </w:r>
          </w:p>
          <w:p w:rsidR="00A12434" w:rsidRPr="008C1850" w:rsidRDefault="00A12434" w:rsidP="008C185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Project administration plan.</w:t>
            </w:r>
          </w:p>
          <w:p w:rsidR="00A12434" w:rsidRPr="008C1850" w:rsidRDefault="00A12434" w:rsidP="008C185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Project standards document.</w:t>
            </w:r>
          </w:p>
          <w:p w:rsidR="00A12434" w:rsidRPr="008C1850" w:rsidRDefault="00A12434" w:rsidP="008C185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Project board formation.</w:t>
            </w:r>
          </w:p>
          <w:p w:rsidR="00A12434" w:rsidRPr="008C1850" w:rsidRDefault="00A12434" w:rsidP="008C185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Project implementation committee formation.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Key users team formation.</w:t>
            </w:r>
          </w:p>
        </w:tc>
      </w:tr>
      <w:tr w:rsidR="00A12434" w:rsidRPr="008C1850" w:rsidTr="00367FF1">
        <w:tc>
          <w:tcPr>
            <w:tcW w:w="4675" w:type="dxa"/>
          </w:tcPr>
          <w:p w:rsidR="00A12434" w:rsidRPr="008C1850" w:rsidRDefault="00367FF1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Procedure development.</w:t>
            </w:r>
          </w:p>
        </w:tc>
        <w:tc>
          <w:tcPr>
            <w:tcW w:w="6030" w:type="dxa"/>
          </w:tcPr>
          <w:p w:rsidR="00A12434" w:rsidRPr="008C1850" w:rsidRDefault="00367FF1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Comprises of the following activities which are iterative: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Process mapping.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Gap detention.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Work around identification.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Organizational impact analysis.</w:t>
            </w:r>
          </w:p>
          <w:p w:rsidR="00367FF1" w:rsidRPr="008C1850" w:rsidRDefault="00367FF1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Deliverables: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Business model through flow chart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Customization design specification document for identified modifications.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Draft procedure manual.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Acceptance test plan and data.</w:t>
            </w:r>
          </w:p>
        </w:tc>
      </w:tr>
      <w:tr w:rsidR="00A12434" w:rsidRPr="008C1850" w:rsidTr="00367FF1">
        <w:tc>
          <w:tcPr>
            <w:tcW w:w="4675" w:type="dxa"/>
          </w:tcPr>
          <w:p w:rsidR="00A12434" w:rsidRPr="008C1850" w:rsidRDefault="00367FF1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Application software customization.</w:t>
            </w:r>
          </w:p>
        </w:tc>
        <w:tc>
          <w:tcPr>
            <w:tcW w:w="6030" w:type="dxa"/>
          </w:tcPr>
          <w:p w:rsidR="00A12434" w:rsidRPr="008C1850" w:rsidRDefault="00367FF1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Activities: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Program development.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Unit testing.</w:t>
            </w:r>
          </w:p>
          <w:p w:rsidR="00367FF1" w:rsidRPr="008C1850" w:rsidRDefault="00367FF1" w:rsidP="008C185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System testing.</w:t>
            </w:r>
          </w:p>
          <w:p w:rsidR="00367FF1" w:rsidRPr="008C1850" w:rsidRDefault="00367FF1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Deliverables:</w:t>
            </w:r>
          </w:p>
          <w:p w:rsidR="00367FF1" w:rsidRPr="008C1850" w:rsidRDefault="00607405" w:rsidP="008C1850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Customized unit and system tested application software.</w:t>
            </w:r>
          </w:p>
        </w:tc>
      </w:tr>
      <w:tr w:rsidR="00A12434" w:rsidRPr="008C1850" w:rsidTr="00367FF1">
        <w:tc>
          <w:tcPr>
            <w:tcW w:w="4675" w:type="dxa"/>
          </w:tcPr>
          <w:p w:rsidR="00A12434" w:rsidRPr="008C1850" w:rsidRDefault="00607405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Acceptance testing.</w:t>
            </w:r>
          </w:p>
        </w:tc>
        <w:tc>
          <w:tcPr>
            <w:tcW w:w="6030" w:type="dxa"/>
          </w:tcPr>
          <w:p w:rsidR="00FF2E8F" w:rsidRPr="008C1850" w:rsidRDefault="00FF2E8F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The central goal of user acceptance testing is to exhibit that the system works.</w:t>
            </w:r>
          </w:p>
          <w:p w:rsidR="00FF2E8F" w:rsidRPr="008C1850" w:rsidRDefault="00FF2E8F" w:rsidP="008C1850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Deliverables:</w:t>
            </w:r>
          </w:p>
          <w:p w:rsidR="00FF2E8F" w:rsidRPr="008C1850" w:rsidRDefault="00FF2E8F" w:rsidP="008C1850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•    Tested application software.</w:t>
            </w:r>
          </w:p>
          <w:p w:rsidR="00607405" w:rsidRPr="008C1850" w:rsidRDefault="00FF2E8F" w:rsidP="008C1850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•    Updated procedure manual.</w:t>
            </w:r>
          </w:p>
        </w:tc>
      </w:tr>
      <w:tr w:rsidR="00A12434" w:rsidRPr="008C1850" w:rsidTr="00367FF1">
        <w:tc>
          <w:tcPr>
            <w:tcW w:w="4675" w:type="dxa"/>
          </w:tcPr>
          <w:p w:rsidR="00A12434" w:rsidRPr="008C1850" w:rsidRDefault="00607405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End user training</w:t>
            </w:r>
          </w:p>
        </w:tc>
        <w:tc>
          <w:tcPr>
            <w:tcW w:w="6030" w:type="dxa"/>
          </w:tcPr>
          <w:p w:rsidR="00CE4A96" w:rsidRPr="008C1850" w:rsidRDefault="00CE4A96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All the selected end users will be trained in the specific functions they are needed to work.</w:t>
            </w:r>
          </w:p>
          <w:p w:rsidR="00CE4A96" w:rsidRPr="008C1850" w:rsidRDefault="00CE4A96" w:rsidP="008C1850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Deliverables:</w:t>
            </w:r>
          </w:p>
          <w:p w:rsidR="00607405" w:rsidRPr="008C1850" w:rsidRDefault="00CE4A96" w:rsidP="008C1850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•    End users trained as per training plan.</w:t>
            </w:r>
          </w:p>
        </w:tc>
      </w:tr>
      <w:tr w:rsidR="00A12434" w:rsidRPr="008C1850" w:rsidTr="00367FF1">
        <w:tc>
          <w:tcPr>
            <w:tcW w:w="4675" w:type="dxa"/>
          </w:tcPr>
          <w:p w:rsidR="00A12434" w:rsidRPr="008C1850" w:rsidRDefault="00607405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Conference room trial</w:t>
            </w:r>
          </w:p>
        </w:tc>
        <w:tc>
          <w:tcPr>
            <w:tcW w:w="6030" w:type="dxa"/>
          </w:tcPr>
          <w:p w:rsidR="00A12434" w:rsidRPr="008C1850" w:rsidRDefault="00CE4A96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This phase deals with</w:t>
            </w:r>
            <w:r w:rsidR="00607405" w:rsidRPr="008C1850">
              <w:rPr>
                <w:rFonts w:ascii="Times New Roman" w:hAnsi="Times New Roman" w:cs="Times New Roman"/>
                <w:sz w:val="24"/>
                <w:szCs w:val="24"/>
              </w:rPr>
              <w:t xml:space="preserve"> the simulation of the actual business environment.</w:t>
            </w:r>
          </w:p>
          <w:p w:rsidR="00607405" w:rsidRPr="008C1850" w:rsidRDefault="00607405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 which are iterative:</w:t>
            </w:r>
          </w:p>
          <w:p w:rsidR="00607405" w:rsidRPr="008C1850" w:rsidRDefault="005742B6" w:rsidP="008C1850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Identification and entry of representative data.</w:t>
            </w:r>
          </w:p>
          <w:p w:rsidR="005742B6" w:rsidRPr="008C1850" w:rsidRDefault="005742B6" w:rsidP="008C1850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Simulation of the business model.</w:t>
            </w:r>
          </w:p>
          <w:p w:rsidR="005742B6" w:rsidRPr="008C1850" w:rsidRDefault="005742B6" w:rsidP="008C1850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Business model enhancement.</w:t>
            </w:r>
          </w:p>
          <w:p w:rsidR="005742B6" w:rsidRPr="008C1850" w:rsidRDefault="005742B6" w:rsidP="008C1850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Finalization of procedure manual.</w:t>
            </w:r>
          </w:p>
          <w:p w:rsidR="005742B6" w:rsidRPr="008C1850" w:rsidRDefault="005742B6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Deliverables:</w:t>
            </w:r>
          </w:p>
          <w:p w:rsidR="005742B6" w:rsidRPr="008C1850" w:rsidRDefault="005742B6" w:rsidP="008C1850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Final procedure manual.</w:t>
            </w:r>
          </w:p>
          <w:p w:rsidR="005742B6" w:rsidRPr="008C1850" w:rsidRDefault="005742B6" w:rsidP="008C1850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Final business model</w:t>
            </w:r>
          </w:p>
        </w:tc>
      </w:tr>
      <w:tr w:rsidR="00A12434" w:rsidRPr="008C1850" w:rsidTr="00367FF1">
        <w:tc>
          <w:tcPr>
            <w:tcW w:w="4675" w:type="dxa"/>
          </w:tcPr>
          <w:p w:rsidR="00A12434" w:rsidRPr="008C1850" w:rsidRDefault="005742B6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Data loading.</w:t>
            </w:r>
          </w:p>
        </w:tc>
        <w:tc>
          <w:tcPr>
            <w:tcW w:w="6030" w:type="dxa"/>
          </w:tcPr>
          <w:p w:rsidR="00A12434" w:rsidRPr="008C1850" w:rsidRDefault="005742B6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Activities:</w:t>
            </w:r>
          </w:p>
          <w:p w:rsidR="005742B6" w:rsidRPr="008C1850" w:rsidRDefault="005742B6" w:rsidP="008C1850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Data conversion and loading.</w:t>
            </w:r>
          </w:p>
          <w:p w:rsidR="005742B6" w:rsidRPr="008C1850" w:rsidRDefault="005742B6" w:rsidP="008C1850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Establishment of access rights and passwords.</w:t>
            </w:r>
          </w:p>
          <w:p w:rsidR="005742B6" w:rsidRPr="008C1850" w:rsidRDefault="005742B6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Deliverables:</w:t>
            </w:r>
          </w:p>
          <w:p w:rsidR="005742B6" w:rsidRPr="008C1850" w:rsidRDefault="005742B6" w:rsidP="008C1850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Data loading completed.</w:t>
            </w:r>
          </w:p>
        </w:tc>
      </w:tr>
      <w:tr w:rsidR="00A12434" w:rsidRPr="008C1850" w:rsidTr="00367FF1">
        <w:tc>
          <w:tcPr>
            <w:tcW w:w="4675" w:type="dxa"/>
          </w:tcPr>
          <w:p w:rsidR="00A12434" w:rsidRPr="008C1850" w:rsidRDefault="005742B6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Live trail.</w:t>
            </w:r>
          </w:p>
        </w:tc>
        <w:tc>
          <w:tcPr>
            <w:tcW w:w="6030" w:type="dxa"/>
          </w:tcPr>
          <w:p w:rsidR="00CE4A96" w:rsidRPr="008C1850" w:rsidRDefault="00CE4A96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This phase allows users to work on the application software with real time data.</w:t>
            </w:r>
          </w:p>
          <w:p w:rsidR="00CE4A96" w:rsidRPr="008C1850" w:rsidRDefault="00CE4A96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Deliverables:</w:t>
            </w:r>
          </w:p>
          <w:p w:rsidR="005742B6" w:rsidRPr="008C1850" w:rsidRDefault="00CE4A96" w:rsidP="008C185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850">
              <w:rPr>
                <w:rFonts w:ascii="Times New Roman" w:hAnsi="Times New Roman" w:cs="Times New Roman"/>
                <w:sz w:val="24"/>
                <w:szCs w:val="24"/>
              </w:rPr>
              <w:t>•     live trial completion.</w:t>
            </w:r>
          </w:p>
        </w:tc>
      </w:tr>
    </w:tbl>
    <w:p w:rsidR="00A12434" w:rsidRPr="008C1850" w:rsidRDefault="00A12434" w:rsidP="008C18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5746" w:rsidRPr="008C1850" w:rsidRDefault="00F25746" w:rsidP="008C18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5746" w:rsidRPr="008C1850" w:rsidRDefault="00F25746" w:rsidP="008C18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5746" w:rsidRPr="008C1850" w:rsidRDefault="00F25746" w:rsidP="008C18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5746" w:rsidRPr="008C1850" w:rsidRDefault="00F25746" w:rsidP="008C18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5746" w:rsidRPr="008C1850" w:rsidRDefault="008C1850" w:rsidP="008C185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C185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E4A96" w:rsidRPr="00C24A39" w:rsidRDefault="00CE4A96" w:rsidP="00C24A39">
      <w:pPr>
        <w:pStyle w:val="ListParagraph"/>
        <w:numPr>
          <w:ilvl w:val="0"/>
          <w:numId w:val="13"/>
        </w:numPr>
        <w:spacing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4A3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Yusuf, Y., Gunasekaran, A., &amp; Abthorpe, M. S. (2005). Enterprise information and project </w:t>
      </w:r>
      <w:r w:rsidR="008C1850" w:rsidRPr="00C24A3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implementation:</w:t>
      </w:r>
      <w:r w:rsidRPr="00C24A3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case study of ERP in Rolls-Royce. International Journal of Production Economics, 87(3), 251-266.</w:t>
      </w:r>
    </w:p>
    <w:p w:rsidR="00CE4A96" w:rsidRPr="00C24A39" w:rsidRDefault="00CE4A96" w:rsidP="00C24A39">
      <w:pPr>
        <w:pStyle w:val="ListParagraph"/>
        <w:numPr>
          <w:ilvl w:val="0"/>
          <w:numId w:val="13"/>
        </w:numPr>
        <w:spacing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4A3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Shiffman, R. N., Michel, G., Essaihi, A., &amp; Thornquist, E. (2004). Bridging the guideline implementation gap: systematic, document-centered approach to guideline implementation. Journal of the American Medical Informati</w:t>
      </w:r>
      <w:r w:rsidR="008C1850" w:rsidRPr="00C24A3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cs Association, 11(5), 418-426.</w:t>
      </w:r>
    </w:p>
    <w:p w:rsidR="00CE4A96" w:rsidRDefault="00CE4A96" w:rsidP="00C24A39">
      <w:pPr>
        <w:pStyle w:val="ListParagraph"/>
        <w:numPr>
          <w:ilvl w:val="0"/>
          <w:numId w:val="13"/>
        </w:numPr>
        <w:spacing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4A3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Dawson, J., &amp; Owens, J. (2008). Critical success factors in the chartering phase: a case study of an ERP implementation. International Journal of Enterprise Information Systems, 4(3), 9.</w:t>
      </w:r>
    </w:p>
    <w:p w:rsidR="00C24A39" w:rsidRPr="00C24A39" w:rsidRDefault="00C24A39" w:rsidP="00C24A39">
      <w:pPr>
        <w:pStyle w:val="ListParagraph"/>
        <w:spacing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F25746" w:rsidRPr="008C1850" w:rsidRDefault="00F25746" w:rsidP="008C18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25746" w:rsidRPr="008C1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0EFD"/>
    <w:multiLevelType w:val="hybridMultilevel"/>
    <w:tmpl w:val="A210D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EF5"/>
    <w:multiLevelType w:val="hybridMultilevel"/>
    <w:tmpl w:val="ECEC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438"/>
    <w:multiLevelType w:val="hybridMultilevel"/>
    <w:tmpl w:val="4370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2C91"/>
    <w:multiLevelType w:val="hybridMultilevel"/>
    <w:tmpl w:val="AF4C9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7387"/>
    <w:multiLevelType w:val="hybridMultilevel"/>
    <w:tmpl w:val="5316C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B0E1F"/>
    <w:multiLevelType w:val="hybridMultilevel"/>
    <w:tmpl w:val="1AF8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F5815"/>
    <w:multiLevelType w:val="hybridMultilevel"/>
    <w:tmpl w:val="003C4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A2299"/>
    <w:multiLevelType w:val="hybridMultilevel"/>
    <w:tmpl w:val="DCFC3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2797"/>
    <w:multiLevelType w:val="hybridMultilevel"/>
    <w:tmpl w:val="F2A8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574A3"/>
    <w:multiLevelType w:val="hybridMultilevel"/>
    <w:tmpl w:val="CBCC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42E07"/>
    <w:multiLevelType w:val="hybridMultilevel"/>
    <w:tmpl w:val="F288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A5905"/>
    <w:multiLevelType w:val="hybridMultilevel"/>
    <w:tmpl w:val="A692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D5B"/>
    <w:multiLevelType w:val="hybridMultilevel"/>
    <w:tmpl w:val="A93CF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4F"/>
    <w:rsid w:val="00051C1F"/>
    <w:rsid w:val="000A234F"/>
    <w:rsid w:val="001C53B0"/>
    <w:rsid w:val="00367FF1"/>
    <w:rsid w:val="003A5C88"/>
    <w:rsid w:val="005742B6"/>
    <w:rsid w:val="00607405"/>
    <w:rsid w:val="006163C2"/>
    <w:rsid w:val="008C1850"/>
    <w:rsid w:val="00A12434"/>
    <w:rsid w:val="00C24A39"/>
    <w:rsid w:val="00CE4A96"/>
    <w:rsid w:val="00E62AD7"/>
    <w:rsid w:val="00F25746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975B"/>
  <w15:chartTrackingRefBased/>
  <w15:docId w15:val="{C17111E9-E159-4A51-996C-3ED24267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43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A5C88"/>
  </w:style>
  <w:style w:type="character" w:customStyle="1" w:styleId="Heading1Char">
    <w:name w:val="Heading 1 Char"/>
    <w:basedOn w:val="DefaultParagraphFont"/>
    <w:link w:val="Heading1"/>
    <w:uiPriority w:val="9"/>
    <w:rsid w:val="00FF2E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410</Words>
  <Characters>2340</Characters>
  <Application/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